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DB6D9" w14:textId="161E0BED" w:rsidR="00D77761" w:rsidRPr="00B66B65" w:rsidRDefault="00D77761" w:rsidP="00154A6D">
      <w:pPr>
        <w:autoSpaceDE w:val="0"/>
        <w:autoSpaceDN w:val="0"/>
        <w:adjustRightInd w:val="0"/>
        <w:rPr>
          <w:rFonts w:asciiTheme="minorHAnsi" w:eastAsiaTheme="minorHAnsi" w:hAnsiTheme="minorHAnsi" w:cs="AgendaPl-Bold"/>
          <w:b/>
          <w:bCs/>
          <w:sz w:val="32"/>
          <w:szCs w:val="20"/>
          <w:lang w:eastAsia="en-US"/>
        </w:rPr>
      </w:pPr>
      <w:r w:rsidRPr="00B66B65">
        <w:rPr>
          <w:rFonts w:asciiTheme="minorHAnsi" w:eastAsiaTheme="minorHAnsi" w:hAnsiTheme="minorHAnsi" w:cs="AgendaPl-Bold"/>
          <w:b/>
          <w:bCs/>
          <w:sz w:val="32"/>
          <w:szCs w:val="20"/>
          <w:lang w:eastAsia="en-US"/>
        </w:rPr>
        <w:t>Wymagania na poszczególne oceny szkolne</w:t>
      </w:r>
      <w:r w:rsidR="008D305C">
        <w:rPr>
          <w:rFonts w:asciiTheme="minorHAnsi" w:eastAsiaTheme="minorHAnsi" w:hAnsiTheme="minorHAnsi" w:cs="AgendaPl-Bold"/>
          <w:b/>
          <w:bCs/>
          <w:sz w:val="32"/>
          <w:szCs w:val="20"/>
          <w:lang w:eastAsia="en-US"/>
        </w:rPr>
        <w:t xml:space="preserve"> - </w:t>
      </w:r>
      <w:bookmarkStart w:id="0" w:name="_GoBack"/>
      <w:bookmarkEnd w:id="0"/>
      <w:r w:rsidR="008D305C">
        <w:rPr>
          <w:rFonts w:asciiTheme="minorHAnsi" w:eastAsiaTheme="minorHAnsi" w:hAnsiTheme="minorHAnsi" w:cs="AgendaPl-Bold"/>
          <w:b/>
          <w:bCs/>
          <w:sz w:val="32"/>
          <w:szCs w:val="20"/>
          <w:lang w:eastAsia="en-US"/>
        </w:rPr>
        <w:t>k</w:t>
      </w:r>
      <w:r w:rsidRPr="00B66B65">
        <w:rPr>
          <w:rFonts w:asciiTheme="minorHAnsi" w:eastAsiaTheme="minorHAnsi" w:hAnsiTheme="minorHAnsi" w:cs="AgendaPl-Bold"/>
          <w:b/>
          <w:bCs/>
          <w:sz w:val="32"/>
          <w:szCs w:val="20"/>
          <w:lang w:eastAsia="en-US"/>
        </w:rPr>
        <w:t>lasa 7</w:t>
      </w:r>
    </w:p>
    <w:p w14:paraId="5081FB33" w14:textId="74C57D77" w:rsidR="00B66B65" w:rsidRPr="00154A6D" w:rsidRDefault="00154A6D" w:rsidP="00154A6D">
      <w:p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Ocena postępów ucznia jest wynikiem oceny stopnia opanowania jego umiejętności podstawowych i ponadpodstawowych. </w:t>
      </w:r>
    </w:p>
    <w:p w14:paraId="06F4D918" w14:textId="77777777" w:rsidR="00154A6D" w:rsidRPr="00B66B65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szCs w:val="20"/>
          <w:lang w:eastAsia="en-US"/>
        </w:rPr>
      </w:pPr>
      <w:r w:rsidRPr="00B66B65">
        <w:rPr>
          <w:rFonts w:asciiTheme="minorHAnsi" w:eastAsiaTheme="minorHAnsi" w:hAnsiTheme="minorHAnsi" w:cs="AgendaPl-Bold"/>
          <w:b/>
          <w:bCs/>
          <w:szCs w:val="20"/>
          <w:lang w:eastAsia="en-US"/>
        </w:rPr>
        <w:t xml:space="preserve">ocena dopuszczająca </w:t>
      </w:r>
      <w:r w:rsidRPr="00B66B65">
        <w:rPr>
          <w:rFonts w:asciiTheme="minorHAnsi" w:eastAsiaTheme="minorHAnsi" w:hAnsiTheme="minorHAnsi" w:cs="Dutch801HdEU-Normal"/>
          <w:szCs w:val="20"/>
          <w:lang w:eastAsia="en-US"/>
        </w:rPr>
        <w:t xml:space="preserve">uczeń nabył większość umiejętności sprzyjających osiągnięciu wymagań podstawowych i potrafi je wykorzystać </w:t>
      </w:r>
    </w:p>
    <w:p w14:paraId="7A392982" w14:textId="77777777" w:rsidR="00154A6D" w:rsidRPr="00B66B65" w:rsidRDefault="00154A6D" w:rsidP="00154A6D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="Dutch801HdEU-Normal"/>
          <w:szCs w:val="20"/>
          <w:lang w:eastAsia="en-US"/>
        </w:rPr>
      </w:pPr>
      <w:r w:rsidRPr="00B66B65">
        <w:rPr>
          <w:rFonts w:asciiTheme="minorHAnsi" w:eastAsiaTheme="minorHAnsi" w:hAnsiTheme="minorHAnsi" w:cs="AgendaPl-Bold"/>
          <w:b/>
          <w:bCs/>
          <w:szCs w:val="20"/>
          <w:lang w:eastAsia="en-US"/>
        </w:rPr>
        <w:tab/>
      </w:r>
      <w:r w:rsidRPr="00B66B65">
        <w:rPr>
          <w:rFonts w:asciiTheme="minorHAnsi" w:eastAsiaTheme="minorHAnsi" w:hAnsiTheme="minorHAnsi" w:cs="AgendaPl-Bold"/>
          <w:b/>
          <w:bCs/>
          <w:szCs w:val="20"/>
          <w:lang w:eastAsia="en-US"/>
        </w:rPr>
        <w:tab/>
      </w:r>
      <w:r w:rsidRPr="00B66B65">
        <w:rPr>
          <w:rFonts w:asciiTheme="minorHAnsi" w:eastAsiaTheme="minorHAnsi" w:hAnsiTheme="minorHAnsi" w:cs="AgendaPl-Bold"/>
          <w:b/>
          <w:bCs/>
          <w:szCs w:val="20"/>
          <w:lang w:eastAsia="en-US"/>
        </w:rPr>
        <w:tab/>
      </w:r>
      <w:r w:rsidRPr="00B66B65">
        <w:rPr>
          <w:rFonts w:asciiTheme="minorHAnsi" w:eastAsiaTheme="minorHAnsi" w:hAnsiTheme="minorHAnsi" w:cs="Dutch801HdEU-Normal"/>
          <w:szCs w:val="20"/>
          <w:lang w:eastAsia="en-US"/>
        </w:rPr>
        <w:t>w sytuacjach typowych,</w:t>
      </w:r>
    </w:p>
    <w:p w14:paraId="7DFA5E7A" w14:textId="77777777" w:rsidR="00154A6D" w:rsidRPr="00B66B65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szCs w:val="20"/>
          <w:lang w:eastAsia="en-US"/>
        </w:rPr>
      </w:pPr>
      <w:r w:rsidRPr="00B66B65">
        <w:rPr>
          <w:rFonts w:asciiTheme="minorHAnsi" w:eastAsiaTheme="minorHAnsi" w:hAnsiTheme="minorHAnsi" w:cs="AgendaPl-Bold"/>
          <w:b/>
          <w:bCs/>
          <w:szCs w:val="20"/>
          <w:lang w:eastAsia="en-US"/>
        </w:rPr>
        <w:t xml:space="preserve">ocena dostateczna </w:t>
      </w:r>
      <w:r w:rsidRPr="00B66B65">
        <w:rPr>
          <w:rFonts w:asciiTheme="minorHAnsi" w:eastAsiaTheme="minorHAnsi" w:hAnsiTheme="minorHAnsi" w:cs="AgendaPl-Bold"/>
          <w:b/>
          <w:bCs/>
          <w:szCs w:val="20"/>
          <w:lang w:eastAsia="en-US"/>
        </w:rPr>
        <w:tab/>
      </w:r>
      <w:r w:rsidRPr="00B66B65">
        <w:rPr>
          <w:rFonts w:asciiTheme="minorHAnsi" w:eastAsiaTheme="minorHAnsi" w:hAnsiTheme="minorHAnsi" w:cs="Dutch801HdEU-Normal"/>
          <w:szCs w:val="20"/>
          <w:lang w:eastAsia="en-US"/>
        </w:rPr>
        <w:t xml:space="preserve">uczeń nabył wszystkie umiejętności sprzyjające osiągnięciu wymagań podstawowych i potrafi je wykorzystać </w:t>
      </w:r>
    </w:p>
    <w:p w14:paraId="09077113" w14:textId="77777777" w:rsidR="00154A6D" w:rsidRPr="00B66B65" w:rsidRDefault="00154A6D" w:rsidP="00154A6D">
      <w:pPr>
        <w:pStyle w:val="Akapitzlist"/>
        <w:autoSpaceDE w:val="0"/>
        <w:autoSpaceDN w:val="0"/>
        <w:adjustRightInd w:val="0"/>
        <w:ind w:left="2136" w:firstLine="696"/>
        <w:rPr>
          <w:rFonts w:asciiTheme="minorHAnsi" w:eastAsiaTheme="minorHAnsi" w:hAnsiTheme="minorHAnsi" w:cs="Dutch801HdEU-Normal"/>
          <w:szCs w:val="20"/>
          <w:lang w:eastAsia="en-US"/>
        </w:rPr>
      </w:pPr>
      <w:r w:rsidRPr="00B66B65">
        <w:rPr>
          <w:rFonts w:asciiTheme="minorHAnsi" w:eastAsiaTheme="minorHAnsi" w:hAnsiTheme="minorHAnsi" w:cs="Dutch801HdEU-Normal"/>
          <w:szCs w:val="20"/>
          <w:lang w:eastAsia="en-US"/>
        </w:rPr>
        <w:t>w sytuacjach typowych,</w:t>
      </w:r>
    </w:p>
    <w:p w14:paraId="7D899807" w14:textId="77777777" w:rsidR="00154A6D" w:rsidRPr="00B66B65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szCs w:val="20"/>
          <w:lang w:eastAsia="en-US"/>
        </w:rPr>
      </w:pPr>
      <w:r w:rsidRPr="00B66B65">
        <w:rPr>
          <w:rFonts w:asciiTheme="minorHAnsi" w:eastAsiaTheme="minorHAnsi" w:hAnsiTheme="minorHAnsi" w:cs="AgendaPl-Bold"/>
          <w:b/>
          <w:bCs/>
          <w:szCs w:val="20"/>
          <w:lang w:eastAsia="en-US"/>
        </w:rPr>
        <w:t xml:space="preserve">ocena dobra </w:t>
      </w:r>
      <w:r w:rsidRPr="00B66B65">
        <w:rPr>
          <w:rFonts w:asciiTheme="minorHAnsi" w:eastAsiaTheme="minorHAnsi" w:hAnsiTheme="minorHAnsi" w:cs="AgendaPl-Bold"/>
          <w:b/>
          <w:bCs/>
          <w:szCs w:val="20"/>
          <w:lang w:eastAsia="en-US"/>
        </w:rPr>
        <w:tab/>
      </w:r>
      <w:r w:rsidRPr="00B66B65">
        <w:rPr>
          <w:rFonts w:asciiTheme="minorHAnsi" w:eastAsiaTheme="minorHAnsi" w:hAnsiTheme="minorHAnsi" w:cs="AgendaPl-Bold"/>
          <w:b/>
          <w:bCs/>
          <w:szCs w:val="20"/>
          <w:lang w:eastAsia="en-US"/>
        </w:rPr>
        <w:tab/>
      </w:r>
      <w:r w:rsidRPr="00B66B65">
        <w:rPr>
          <w:rFonts w:asciiTheme="minorHAnsi" w:eastAsiaTheme="minorHAnsi" w:hAnsiTheme="minorHAnsi" w:cs="Dutch801HdEU-Normal"/>
          <w:szCs w:val="20"/>
          <w:lang w:eastAsia="en-US"/>
        </w:rPr>
        <w:t xml:space="preserve">uczeń nabył wszystkie umiejętności sprzyjające osiągnięciu wymagań podstawowych, niektóre umiejętności </w:t>
      </w:r>
    </w:p>
    <w:p w14:paraId="229A323D" w14:textId="77777777" w:rsidR="00154A6D" w:rsidRPr="00B66B65" w:rsidRDefault="00154A6D" w:rsidP="00154A6D">
      <w:pPr>
        <w:pStyle w:val="Akapitzlist"/>
        <w:autoSpaceDE w:val="0"/>
        <w:autoSpaceDN w:val="0"/>
        <w:adjustRightInd w:val="0"/>
        <w:ind w:left="2136" w:firstLine="696"/>
        <w:rPr>
          <w:rFonts w:asciiTheme="minorHAnsi" w:eastAsiaTheme="minorHAnsi" w:hAnsiTheme="minorHAnsi" w:cs="Dutch801HdEU-Normal"/>
          <w:szCs w:val="20"/>
          <w:lang w:eastAsia="en-US"/>
        </w:rPr>
      </w:pPr>
      <w:r w:rsidRPr="00B66B65">
        <w:rPr>
          <w:rFonts w:asciiTheme="minorHAnsi" w:eastAsiaTheme="minorHAnsi" w:hAnsiTheme="minorHAnsi" w:cs="Dutch801HdEU-Normal"/>
          <w:szCs w:val="20"/>
          <w:lang w:eastAsia="en-US"/>
        </w:rPr>
        <w:t>sprzyjające osiągnięciu wymagań ponadpodstawowych i potrafi je wykorzystać w sytuacjach typowych,</w:t>
      </w:r>
    </w:p>
    <w:p w14:paraId="10862501" w14:textId="77777777" w:rsidR="00154A6D" w:rsidRPr="00B66B65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szCs w:val="20"/>
          <w:lang w:eastAsia="en-US"/>
        </w:rPr>
      </w:pPr>
      <w:r w:rsidRPr="00B66B65">
        <w:rPr>
          <w:rFonts w:asciiTheme="minorHAnsi" w:eastAsiaTheme="minorHAnsi" w:hAnsiTheme="minorHAnsi" w:cs="AgendaPl-Bold"/>
          <w:b/>
          <w:bCs/>
          <w:szCs w:val="20"/>
          <w:lang w:eastAsia="en-US"/>
        </w:rPr>
        <w:t xml:space="preserve">ocena bardzo dobra </w:t>
      </w:r>
      <w:r w:rsidRPr="00B66B65">
        <w:rPr>
          <w:rFonts w:asciiTheme="minorHAnsi" w:eastAsiaTheme="minorHAnsi" w:hAnsiTheme="minorHAnsi" w:cs="AgendaPl-Bold"/>
          <w:b/>
          <w:bCs/>
          <w:szCs w:val="20"/>
          <w:lang w:eastAsia="en-US"/>
        </w:rPr>
        <w:tab/>
      </w:r>
      <w:r w:rsidRPr="00B66B65">
        <w:rPr>
          <w:rFonts w:asciiTheme="minorHAnsi" w:eastAsiaTheme="minorHAnsi" w:hAnsiTheme="minorHAnsi" w:cs="Dutch801HdEU-Normal"/>
          <w:szCs w:val="20"/>
          <w:lang w:eastAsia="en-US"/>
        </w:rPr>
        <w:t xml:space="preserve">uczeń nabył wszystkie umiejętności sprzyjające osiągnięciu wymagań podstawowych i potrafi je wykorzystać </w:t>
      </w:r>
    </w:p>
    <w:p w14:paraId="05465ED9" w14:textId="77777777" w:rsidR="00154A6D" w:rsidRPr="00B66B65" w:rsidRDefault="00154A6D" w:rsidP="00154A6D">
      <w:pPr>
        <w:pStyle w:val="Akapitzlist"/>
        <w:autoSpaceDE w:val="0"/>
        <w:autoSpaceDN w:val="0"/>
        <w:adjustRightInd w:val="0"/>
        <w:ind w:left="2124" w:firstLine="708"/>
        <w:rPr>
          <w:rFonts w:asciiTheme="minorHAnsi" w:eastAsiaTheme="minorHAnsi" w:hAnsiTheme="minorHAnsi" w:cs="Dutch801HdEU-Normal"/>
          <w:szCs w:val="20"/>
          <w:lang w:eastAsia="en-US"/>
        </w:rPr>
      </w:pPr>
      <w:r w:rsidRPr="00B66B65">
        <w:rPr>
          <w:rFonts w:asciiTheme="minorHAnsi" w:eastAsiaTheme="minorHAnsi" w:hAnsiTheme="minorHAnsi" w:cs="Dutch801HdEU-Normal"/>
          <w:szCs w:val="20"/>
          <w:lang w:eastAsia="en-US"/>
        </w:rPr>
        <w:t xml:space="preserve">w sytuacjach nietypowych oraz nabył niektóre umiejętności sprzyjające osiągnięciu wymagań ponadpodstawowych </w:t>
      </w:r>
    </w:p>
    <w:p w14:paraId="77B1693F" w14:textId="77777777" w:rsidR="00154A6D" w:rsidRPr="00B66B65" w:rsidRDefault="00154A6D" w:rsidP="00154A6D">
      <w:pPr>
        <w:pStyle w:val="Akapitzlist"/>
        <w:autoSpaceDE w:val="0"/>
        <w:autoSpaceDN w:val="0"/>
        <w:adjustRightInd w:val="0"/>
        <w:ind w:left="2124" w:firstLine="708"/>
        <w:rPr>
          <w:rFonts w:asciiTheme="minorHAnsi" w:eastAsiaTheme="minorHAnsi" w:hAnsiTheme="minorHAnsi" w:cs="Dutch801HdEU-Normal"/>
          <w:szCs w:val="20"/>
          <w:lang w:eastAsia="en-US"/>
        </w:rPr>
      </w:pPr>
      <w:r w:rsidRPr="00B66B65">
        <w:rPr>
          <w:rFonts w:asciiTheme="minorHAnsi" w:eastAsiaTheme="minorHAnsi" w:hAnsiTheme="minorHAnsi" w:cs="Dutch801HdEU-Normal"/>
          <w:szCs w:val="20"/>
          <w:lang w:eastAsia="en-US"/>
        </w:rPr>
        <w:t>i potrafi je wykorzystać w sytuacjach typowych,</w:t>
      </w:r>
    </w:p>
    <w:p w14:paraId="6C1F7B7D" w14:textId="77777777" w:rsidR="00154A6D" w:rsidRPr="00B66B65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szCs w:val="20"/>
          <w:lang w:eastAsia="en-US"/>
        </w:rPr>
      </w:pPr>
      <w:r w:rsidRPr="00B66B65">
        <w:rPr>
          <w:rFonts w:asciiTheme="minorHAnsi" w:eastAsiaTheme="minorHAnsi" w:hAnsiTheme="minorHAnsi" w:cs="AgendaPl-Bold"/>
          <w:b/>
          <w:bCs/>
          <w:szCs w:val="20"/>
          <w:lang w:eastAsia="en-US"/>
        </w:rPr>
        <w:t xml:space="preserve">ocena celująca </w:t>
      </w:r>
      <w:r w:rsidRPr="00B66B65">
        <w:rPr>
          <w:rFonts w:asciiTheme="minorHAnsi" w:eastAsiaTheme="minorHAnsi" w:hAnsiTheme="minorHAnsi" w:cs="AgendaPl-Bold"/>
          <w:b/>
          <w:bCs/>
          <w:szCs w:val="20"/>
          <w:lang w:eastAsia="en-US"/>
        </w:rPr>
        <w:tab/>
      </w:r>
      <w:r w:rsidRPr="00B66B65">
        <w:rPr>
          <w:rFonts w:asciiTheme="minorHAnsi" w:eastAsiaTheme="minorHAnsi" w:hAnsiTheme="minorHAnsi" w:cs="Dutch801HdEU-Normal"/>
          <w:szCs w:val="20"/>
          <w:lang w:eastAsia="en-US"/>
        </w:rPr>
        <w:t xml:space="preserve">uczeń nabył wszystkie umiejętności sprzyjające osiągnięciu wymagań podstawowych i ponadpodstawowych </w:t>
      </w:r>
    </w:p>
    <w:p w14:paraId="0ED14FF1" w14:textId="77777777" w:rsidR="00154A6D" w:rsidRPr="00154A6D" w:rsidRDefault="00154A6D" w:rsidP="00154A6D">
      <w:pPr>
        <w:pStyle w:val="Akapitzlist"/>
        <w:autoSpaceDE w:val="0"/>
        <w:autoSpaceDN w:val="0"/>
        <w:adjustRightInd w:val="0"/>
        <w:ind w:left="2136" w:firstLine="696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i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potrafi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je wykorzystać w sytuacjach nietypowych.</w:t>
      </w:r>
    </w:p>
    <w:p w14:paraId="0EF488D3" w14:textId="77777777" w:rsidR="00154A6D" w:rsidRDefault="00154A6D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036CE" w:rsidRPr="00D42B39" w14:paraId="0BA8C108" w14:textId="77777777" w:rsidTr="007259B8">
        <w:tc>
          <w:tcPr>
            <w:tcW w:w="2332" w:type="dxa"/>
            <w:vMerge w:val="restart"/>
            <w:shd w:val="clear" w:color="auto" w:fill="auto"/>
            <w:vAlign w:val="center"/>
          </w:tcPr>
          <w:p w14:paraId="5631C9F0" w14:textId="77777777" w:rsidR="00D036CE" w:rsidRPr="00B66B65" w:rsidRDefault="00D036CE" w:rsidP="00D42B3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t>Temat</w:t>
            </w:r>
          </w:p>
        </w:tc>
        <w:tc>
          <w:tcPr>
            <w:tcW w:w="11662" w:type="dxa"/>
            <w:gridSpan w:val="5"/>
            <w:shd w:val="clear" w:color="auto" w:fill="auto"/>
            <w:vAlign w:val="center"/>
          </w:tcPr>
          <w:p w14:paraId="20F254B7" w14:textId="776BDE9C" w:rsidR="00D036CE" w:rsidRPr="00B66B65" w:rsidRDefault="00D036CE" w:rsidP="00D036C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Poziom wymagań</w:t>
            </w:r>
          </w:p>
        </w:tc>
      </w:tr>
      <w:tr w:rsidR="00D036CE" w:rsidRPr="00D42B39" w14:paraId="73627674" w14:textId="77777777" w:rsidTr="00B66B65">
        <w:tc>
          <w:tcPr>
            <w:tcW w:w="2332" w:type="dxa"/>
            <w:vMerge/>
            <w:shd w:val="clear" w:color="auto" w:fill="auto"/>
            <w:vAlign w:val="center"/>
          </w:tcPr>
          <w:p w14:paraId="0D2EC369" w14:textId="77777777" w:rsidR="00D036CE" w:rsidRPr="00B66B65" w:rsidRDefault="00D036CE" w:rsidP="00D42B3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664" w:type="dxa"/>
            <w:gridSpan w:val="2"/>
            <w:shd w:val="clear" w:color="auto" w:fill="auto"/>
            <w:vAlign w:val="center"/>
          </w:tcPr>
          <w:p w14:paraId="560B5322" w14:textId="3F088B49" w:rsidR="00D036CE" w:rsidRPr="00B66B65" w:rsidRDefault="00B87667" w:rsidP="00B87667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podstawowe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14:paraId="0B811DD7" w14:textId="45D45439" w:rsidR="00D036CE" w:rsidRPr="00B66B65" w:rsidRDefault="00B87667" w:rsidP="00B87667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ponadpodstawowe</w:t>
            </w:r>
          </w:p>
        </w:tc>
      </w:tr>
      <w:tr w:rsidR="00D42B39" w:rsidRPr="00D42B39" w14:paraId="5427B418" w14:textId="77777777" w:rsidTr="00B66B65">
        <w:tc>
          <w:tcPr>
            <w:tcW w:w="2332" w:type="dxa"/>
            <w:vMerge/>
            <w:shd w:val="clear" w:color="auto" w:fill="auto"/>
            <w:vAlign w:val="center"/>
          </w:tcPr>
          <w:p w14:paraId="64020D7F" w14:textId="77777777" w:rsidR="00D42B39" w:rsidRPr="00B66B65" w:rsidRDefault="00D42B39" w:rsidP="00D42B3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6F28660E" w14:textId="09CD8822" w:rsidR="00D42B39" w:rsidRPr="00B66B65" w:rsidRDefault="00D42B39" w:rsidP="00D42B3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t>ocena</w:t>
            </w:r>
          </w:p>
          <w:p w14:paraId="7BE027E2" w14:textId="2CEC2717" w:rsidR="00D42B39" w:rsidRPr="00B66B65" w:rsidRDefault="00D42B39" w:rsidP="00D42B3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t>dopuszczająca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4A41370C" w14:textId="33D8FC16" w:rsidR="00D42B39" w:rsidRPr="00B66B65" w:rsidRDefault="00D42B39" w:rsidP="00D42B3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t>ocena dostateczna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16FC9D29" w14:textId="20A5B8E8" w:rsidR="00D42B39" w:rsidRPr="00B66B65" w:rsidRDefault="00D42B39" w:rsidP="00D42B3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t>ocena dobra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DC219FB" w14:textId="53F68D9A" w:rsidR="00D42B39" w:rsidRPr="00B66B65" w:rsidRDefault="00D42B39" w:rsidP="00D42B3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t>ocena bardzo dobra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1EF2655F" w14:textId="4FA4B48A" w:rsidR="00D42B39" w:rsidRPr="00B66B65" w:rsidRDefault="00D42B39" w:rsidP="00D42B3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t>ocena celująca</w:t>
            </w:r>
          </w:p>
        </w:tc>
      </w:tr>
      <w:tr w:rsidR="00D42B39" w:rsidRPr="00D42B39" w14:paraId="43FBB48D" w14:textId="77777777" w:rsidTr="00B66B65">
        <w:tc>
          <w:tcPr>
            <w:tcW w:w="2332" w:type="dxa"/>
            <w:shd w:val="clear" w:color="auto" w:fill="auto"/>
            <w:vAlign w:val="center"/>
          </w:tcPr>
          <w:p w14:paraId="1234DA9B" w14:textId="77777777" w:rsidR="00D42B39" w:rsidRPr="00B66B65" w:rsidRDefault="00D42B39" w:rsidP="00D42B3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10B336A4" w14:textId="77777777" w:rsidR="00D42B39" w:rsidRPr="00B66B65" w:rsidRDefault="00D42B39" w:rsidP="00D42B3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4643EC3F" w14:textId="77777777" w:rsidR="00D42B39" w:rsidRPr="00B66B65" w:rsidRDefault="00D42B39" w:rsidP="00D42B3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6CB0F58" w14:textId="77777777" w:rsidR="00D42B39" w:rsidRPr="00B66B65" w:rsidRDefault="00D42B39" w:rsidP="00D42B3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t>4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718705F" w14:textId="77777777" w:rsidR="00D42B39" w:rsidRPr="00B66B65" w:rsidRDefault="00D42B39" w:rsidP="00D42B3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F9BB856" w14:textId="77777777" w:rsidR="00D42B39" w:rsidRPr="00B66B65" w:rsidRDefault="00D42B39" w:rsidP="00D42B3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t>6</w:t>
            </w:r>
          </w:p>
        </w:tc>
      </w:tr>
      <w:tr w:rsidR="00D42B39" w:rsidRPr="00D42B39" w14:paraId="02A0B551" w14:textId="77777777" w:rsidTr="00B66B65">
        <w:tc>
          <w:tcPr>
            <w:tcW w:w="13994" w:type="dxa"/>
            <w:gridSpan w:val="6"/>
            <w:shd w:val="clear" w:color="auto" w:fill="auto"/>
          </w:tcPr>
          <w:p w14:paraId="2A4A620F" w14:textId="77777777" w:rsidR="00D42B39" w:rsidRPr="00B66B65" w:rsidRDefault="00D42B39" w:rsidP="00D42B3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t>DZIAŁ 1. LICZBY</w:t>
            </w:r>
          </w:p>
        </w:tc>
      </w:tr>
      <w:tr w:rsidR="00D42B39" w:rsidRPr="00D42B39" w14:paraId="5B8A6EC8" w14:textId="77777777" w:rsidTr="005A226D">
        <w:tc>
          <w:tcPr>
            <w:tcW w:w="2332" w:type="dxa"/>
          </w:tcPr>
          <w:p w14:paraId="6A588C10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Rzymski sposób zapisu liczb</w:t>
            </w:r>
          </w:p>
        </w:tc>
        <w:tc>
          <w:tcPr>
            <w:tcW w:w="2332" w:type="dxa"/>
          </w:tcPr>
          <w:p w14:paraId="62021F06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znaki używane do zapisu liczb w systemie rzymskim</w:t>
            </w:r>
          </w:p>
        </w:tc>
        <w:tc>
          <w:tcPr>
            <w:tcW w:w="2332" w:type="dxa"/>
          </w:tcPr>
          <w:p w14:paraId="066D188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za pomocą znaków rzymskich liczby do 3000</w:t>
            </w:r>
          </w:p>
          <w:p w14:paraId="2252A360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odczytuje liczby zapisane w systemie rzymskim</w:t>
            </w:r>
          </w:p>
        </w:tc>
        <w:tc>
          <w:tcPr>
            <w:tcW w:w="2332" w:type="dxa"/>
          </w:tcPr>
          <w:p w14:paraId="5752536B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14:paraId="0C571CE5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14:paraId="04FC3BAF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4A2C4B8C" w14:textId="77777777" w:rsidTr="005A226D">
        <w:tc>
          <w:tcPr>
            <w:tcW w:w="2332" w:type="dxa"/>
          </w:tcPr>
          <w:p w14:paraId="68C8D010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Liczby pierwsze i złożone. Dzielenie z resztą</w:t>
            </w:r>
          </w:p>
        </w:tc>
        <w:tc>
          <w:tcPr>
            <w:tcW w:w="2332" w:type="dxa"/>
          </w:tcPr>
          <w:p w14:paraId="7AE2D4BE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lang w:eastAsia="en-US"/>
              </w:rPr>
            </w:pPr>
            <w:r w:rsidRPr="00D42B39">
              <w:rPr>
                <w:rFonts w:ascii="Calibri" w:eastAsia="Calibri" w:hAnsi="Calibri"/>
                <w:color w:val="000000"/>
                <w:lang w:eastAsia="en-US"/>
              </w:rPr>
              <w:t>- rozpoznaje liczby podzielne przez 2, 5, 10, 100, 3, 9, 4</w:t>
            </w:r>
          </w:p>
          <w:p w14:paraId="6B08828B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lang w:eastAsia="en-US"/>
              </w:rPr>
            </w:pPr>
            <w:r w:rsidRPr="00D42B39">
              <w:rPr>
                <w:rFonts w:ascii="Calibri" w:eastAsia="Calibri" w:hAnsi="Calibri"/>
                <w:color w:val="000000"/>
                <w:lang w:eastAsia="en-US"/>
              </w:rPr>
              <w:t xml:space="preserve">- rozpoznaje, czy liczba jest liczbą </w:t>
            </w:r>
            <w:r w:rsidRPr="00D42B39">
              <w:rPr>
                <w:rFonts w:ascii="Calibri" w:eastAsia="Calibri" w:hAnsi="Calibri"/>
                <w:color w:val="000000"/>
                <w:lang w:eastAsia="en-US"/>
              </w:rPr>
              <w:lastRenderedPageBreak/>
              <w:t>pierwszą czy złożoną</w:t>
            </w:r>
          </w:p>
        </w:tc>
        <w:tc>
          <w:tcPr>
            <w:tcW w:w="2332" w:type="dxa"/>
          </w:tcPr>
          <w:p w14:paraId="408502B6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>-</w:t>
            </w:r>
            <w:r w:rsidRPr="00D42B39">
              <w:rPr>
                <w:rFonts w:ascii="Calibri" w:eastAsia="Calibri" w:hAnsi="Calibri" w:cs="TimesNewRoman"/>
                <w:lang w:eastAsia="en-US"/>
              </w:rPr>
              <w:t xml:space="preserve"> rozkłada liczby na czynniki pierwsze</w:t>
            </w:r>
          </w:p>
          <w:p w14:paraId="49C5CF7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znajduje NWD i NWW dwóch liczb</w:t>
            </w:r>
          </w:p>
          <w:p w14:paraId="44B4EFC8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określa liczebność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zbiorów liczb wśród podanego zakresu liczb</w:t>
            </w:r>
          </w:p>
          <w:p w14:paraId="6C5FA68B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wyznacza resztę z dzielenia liczb naturalnych</w:t>
            </w:r>
          </w:p>
        </w:tc>
        <w:tc>
          <w:tcPr>
            <w:tcW w:w="2332" w:type="dxa"/>
          </w:tcPr>
          <w:p w14:paraId="2C850900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14:paraId="06B70B10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14:paraId="373011EC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5C05F6B9" w14:textId="77777777" w:rsidTr="005A226D">
        <w:tc>
          <w:tcPr>
            <w:tcW w:w="2332" w:type="dxa"/>
          </w:tcPr>
          <w:p w14:paraId="205B1845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1.3.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Rozwinięcia dziesiętne liczb wymiernych. Ułamki okresowe</w:t>
            </w:r>
          </w:p>
        </w:tc>
        <w:tc>
          <w:tcPr>
            <w:tcW w:w="2332" w:type="dxa"/>
          </w:tcPr>
          <w:p w14:paraId="61BEE3CF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liczby dziesiętne skończone na ułamki zwykłe i liczby mieszane</w:t>
            </w:r>
          </w:p>
          <w:p w14:paraId="733666BF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ułamek zwykły w postaci ułamka dziesiętnego skończonego</w:t>
            </w:r>
          </w:p>
          <w:p w14:paraId="09109278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porównuje ułamki dziesiętne</w:t>
            </w:r>
          </w:p>
        </w:tc>
        <w:tc>
          <w:tcPr>
            <w:tcW w:w="2332" w:type="dxa"/>
          </w:tcPr>
          <w:p w14:paraId="5BCFBA6B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ułamek zwykły w postaci ułamka dziesiętnego nieskończonego okresowego</w:t>
            </w:r>
          </w:p>
          <w:p w14:paraId="4B2F76E2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porównuje liczby wymierne</w:t>
            </w:r>
          </w:p>
        </w:tc>
        <w:tc>
          <w:tcPr>
            <w:tcW w:w="2332" w:type="dxa"/>
          </w:tcPr>
          <w:p w14:paraId="76F0980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14:paraId="07058C9B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14:paraId="7AEFC92E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4F7F4480" w14:textId="77777777" w:rsidTr="005A226D">
        <w:tc>
          <w:tcPr>
            <w:tcW w:w="2332" w:type="dxa"/>
          </w:tcPr>
          <w:p w14:paraId="6BD711B6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Zaokrąglanie liczb</w:t>
            </w:r>
          </w:p>
        </w:tc>
        <w:tc>
          <w:tcPr>
            <w:tcW w:w="2332" w:type="dxa"/>
          </w:tcPr>
          <w:p w14:paraId="34CF72A5" w14:textId="77777777" w:rsidR="00D42B39" w:rsidRPr="00D42B39" w:rsidRDefault="00D42B39" w:rsidP="00D42B39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</w:tcPr>
          <w:p w14:paraId="156E03C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zaokrągla liczby z podaną dokładnością</w:t>
            </w:r>
          </w:p>
        </w:tc>
        <w:tc>
          <w:tcPr>
            <w:tcW w:w="2332" w:type="dxa"/>
          </w:tcPr>
          <w:p w14:paraId="3893A8FC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14:paraId="13C68E2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tekstowe, w których zaokrągla liczby</w:t>
            </w:r>
          </w:p>
        </w:tc>
        <w:tc>
          <w:tcPr>
            <w:tcW w:w="2333" w:type="dxa"/>
          </w:tcPr>
          <w:p w14:paraId="434880BA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0ED97668" w14:textId="77777777" w:rsidTr="005A226D">
        <w:tc>
          <w:tcPr>
            <w:tcW w:w="2332" w:type="dxa"/>
          </w:tcPr>
          <w:p w14:paraId="6073AFAD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Własności działań</w:t>
            </w:r>
          </w:p>
        </w:tc>
        <w:tc>
          <w:tcPr>
            <w:tcW w:w="2332" w:type="dxa"/>
          </w:tcPr>
          <w:p w14:paraId="51275D22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prawidłową kolejność wykonywania działań</w:t>
            </w:r>
          </w:p>
          <w:p w14:paraId="6E2CC0A8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stosuje podstawowe prawa działań </w:t>
            </w:r>
          </w:p>
        </w:tc>
        <w:tc>
          <w:tcPr>
            <w:tcW w:w="2332" w:type="dxa"/>
          </w:tcPr>
          <w:p w14:paraId="45E7EF08" w14:textId="77777777"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prawa działań</w:t>
            </w:r>
          </w:p>
          <w:p w14:paraId="6DC9E570" w14:textId="77777777" w:rsidR="00D42B39" w:rsidRPr="00D42B39" w:rsidRDefault="00D42B39" w:rsidP="00D42B39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wykonuje działania arytmetyczne na liczbach całkowitych</w:t>
            </w:r>
          </w:p>
        </w:tc>
        <w:tc>
          <w:tcPr>
            <w:tcW w:w="2332" w:type="dxa"/>
          </w:tcPr>
          <w:p w14:paraId="7573EA3A" w14:textId="77777777"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wykorzystuje prawa działań na liczbach całkowitych do rozwiązywania problemów w kontekście praktycznym</w:t>
            </w:r>
          </w:p>
        </w:tc>
        <w:tc>
          <w:tcPr>
            <w:tcW w:w="2333" w:type="dxa"/>
          </w:tcPr>
          <w:p w14:paraId="7AEDACAD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dotyczące liczb</w:t>
            </w:r>
          </w:p>
        </w:tc>
        <w:tc>
          <w:tcPr>
            <w:tcW w:w="2333" w:type="dxa"/>
          </w:tcPr>
          <w:p w14:paraId="0B066190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0F84A78E" w14:textId="77777777" w:rsidTr="005A226D">
        <w:tc>
          <w:tcPr>
            <w:tcW w:w="2332" w:type="dxa"/>
          </w:tcPr>
          <w:p w14:paraId="47A023E3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1.6.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Działania na ułamkach zwykłych i dziesiętnych</w:t>
            </w:r>
          </w:p>
        </w:tc>
        <w:tc>
          <w:tcPr>
            <w:tcW w:w="2332" w:type="dxa"/>
          </w:tcPr>
          <w:p w14:paraId="658D867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wykonuje działania (także sposobem pisemnym) na ułamkach dziesiętnych </w:t>
            </w:r>
          </w:p>
          <w:p w14:paraId="016C7C9E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wykonuje działania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na ułamkach zwykłych</w:t>
            </w:r>
          </w:p>
        </w:tc>
        <w:tc>
          <w:tcPr>
            <w:tcW w:w="2332" w:type="dxa"/>
          </w:tcPr>
          <w:p w14:paraId="39F576C4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zamienia jednostki</w:t>
            </w:r>
          </w:p>
        </w:tc>
        <w:tc>
          <w:tcPr>
            <w:tcW w:w="2332" w:type="dxa"/>
          </w:tcPr>
          <w:p w14:paraId="18DA0DFB" w14:textId="77777777" w:rsidR="00D42B39" w:rsidRPr="00D42B39" w:rsidRDefault="00D42B39" w:rsidP="00D42B39">
            <w:pPr>
              <w:rPr>
                <w:rFonts w:ascii="Calibri" w:eastAsia="Calibri" w:hAnsi="Calibri" w:cs="TimesNewRoman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stosuje obliczenia na liczbach wymiernych do rozwiązywania problemów w kontekście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praktycznym</w:t>
            </w:r>
          </w:p>
        </w:tc>
        <w:tc>
          <w:tcPr>
            <w:tcW w:w="2333" w:type="dxa"/>
          </w:tcPr>
          <w:p w14:paraId="00570DC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rozwiązuje zadania tekstowe z zastosowaniem ułamków zwykłych i dziesiętnych</w:t>
            </w:r>
          </w:p>
        </w:tc>
        <w:tc>
          <w:tcPr>
            <w:tcW w:w="2333" w:type="dxa"/>
          </w:tcPr>
          <w:p w14:paraId="26B882F5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68ABE2B3" w14:textId="77777777" w:rsidTr="005A226D">
        <w:tc>
          <w:tcPr>
            <w:tcW w:w="2332" w:type="dxa"/>
          </w:tcPr>
          <w:p w14:paraId="6F1CBD70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1.7.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Wyrażenia arytmetyczne i ich szacowanie</w:t>
            </w:r>
          </w:p>
        </w:tc>
        <w:tc>
          <w:tcPr>
            <w:tcW w:w="2332" w:type="dxa"/>
          </w:tcPr>
          <w:p w14:paraId="3C9C5D23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14:paraId="55ADCD7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wartości prostych wyrażeń arytmetycznych zawierających ułamki zwykłe i dziesiętne</w:t>
            </w:r>
          </w:p>
        </w:tc>
        <w:tc>
          <w:tcPr>
            <w:tcW w:w="2332" w:type="dxa"/>
          </w:tcPr>
          <w:p w14:paraId="07B078EC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szacuje wartości wyrażeń arytmetycznych</w:t>
            </w:r>
          </w:p>
          <w:p w14:paraId="181BA0AC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wykorzystuje szacowanie do rozwiązywania zadań tekstowych</w:t>
            </w:r>
          </w:p>
          <w:p w14:paraId="76EF9D0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oblicza wartości wyrażeń arytmetycznych zawierających ułamki zwykłe i dziesiętne</w:t>
            </w:r>
          </w:p>
        </w:tc>
        <w:tc>
          <w:tcPr>
            <w:tcW w:w="2333" w:type="dxa"/>
          </w:tcPr>
          <w:p w14:paraId="61681EBC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wartości skomplikowanych wyrażeń arytmetycznych</w:t>
            </w:r>
          </w:p>
          <w:p w14:paraId="7270029D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dotyczące liczb</w:t>
            </w:r>
          </w:p>
        </w:tc>
        <w:tc>
          <w:tcPr>
            <w:tcW w:w="2333" w:type="dxa"/>
          </w:tcPr>
          <w:p w14:paraId="4E212597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5F128593" w14:textId="77777777" w:rsidTr="00B66B65">
        <w:trPr>
          <w:trHeight w:val="699"/>
        </w:trPr>
        <w:tc>
          <w:tcPr>
            <w:tcW w:w="2332" w:type="dxa"/>
          </w:tcPr>
          <w:p w14:paraId="2524ECDB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1.8.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Odległości na osi liczbowej</w:t>
            </w:r>
          </w:p>
        </w:tc>
        <w:tc>
          <w:tcPr>
            <w:tcW w:w="2332" w:type="dxa"/>
          </w:tcPr>
          <w:p w14:paraId="149F62C1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odczytuje współrzędne punktów zaznaczonych na osi liczbowej</w:t>
            </w:r>
          </w:p>
          <w:p w14:paraId="419C4DBF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liczby wymierne na osi liczbowej</w:t>
            </w:r>
          </w:p>
          <w:p w14:paraId="245F64BE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na osi liczbowej liczby mniejsze bądź większe od ustalonej liczby</w:t>
            </w:r>
          </w:p>
        </w:tc>
        <w:tc>
          <w:tcPr>
            <w:tcW w:w="2332" w:type="dxa"/>
          </w:tcPr>
          <w:p w14:paraId="7AA88404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odległość między dwiema liczbami na osi liczbowej</w:t>
            </w:r>
          </w:p>
          <w:p w14:paraId="2DDD9A18" w14:textId="77777777"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w postaci nierówności zbiór zaznaczony na osi liczbowej</w:t>
            </w:r>
          </w:p>
          <w:p w14:paraId="296D6250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oblicza wartość wyrażenia arytmetycznego zawierającego wartość bezwzględną liczby</w:t>
            </w:r>
          </w:p>
          <w:p w14:paraId="64615780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średnią arytmetyczną dwóch liczb</w:t>
            </w:r>
          </w:p>
          <w:p w14:paraId="0566AB6F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oblicza środek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odcinka</w:t>
            </w:r>
          </w:p>
        </w:tc>
        <w:tc>
          <w:tcPr>
            <w:tcW w:w="2332" w:type="dxa"/>
          </w:tcPr>
          <w:p w14:paraId="4ECB844F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14:paraId="709FB35F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14:paraId="39B13A33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3483BC6D" w14:textId="77777777" w:rsidTr="00B66B65">
        <w:tc>
          <w:tcPr>
            <w:tcW w:w="13994" w:type="dxa"/>
            <w:gridSpan w:val="6"/>
            <w:shd w:val="clear" w:color="auto" w:fill="auto"/>
          </w:tcPr>
          <w:p w14:paraId="649B4A71" w14:textId="77777777" w:rsidR="00D42B39" w:rsidRPr="00D42B39" w:rsidRDefault="00D42B39" w:rsidP="00D42B39">
            <w:pPr>
              <w:jc w:val="center"/>
              <w:rPr>
                <w:rFonts w:ascii="Calibri" w:eastAsia="Calibri" w:hAnsi="Calibri" w:cs="AgendaPl-RegularCondensed"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lastRenderedPageBreak/>
              <w:t>DZIAŁ 2. PROCENTY</w:t>
            </w:r>
          </w:p>
        </w:tc>
      </w:tr>
      <w:tr w:rsidR="00D42B39" w:rsidRPr="00D42B39" w14:paraId="2E56C4AC" w14:textId="77777777" w:rsidTr="005A226D">
        <w:tc>
          <w:tcPr>
            <w:tcW w:w="2332" w:type="dxa"/>
          </w:tcPr>
          <w:p w14:paraId="3CE0603D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2.1. </w:t>
            </w:r>
            <w:r w:rsidRPr="00D42B39">
              <w:rPr>
                <w:rFonts w:ascii="Calibri" w:eastAsia="Calibri" w:hAnsi="Calibri"/>
                <w:lang w:eastAsia="en-US"/>
              </w:rPr>
              <w:t>Ułamki i procenty</w:t>
            </w:r>
          </w:p>
        </w:tc>
        <w:tc>
          <w:tcPr>
            <w:tcW w:w="2332" w:type="dxa"/>
          </w:tcPr>
          <w:p w14:paraId="06D8D84F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ułamki dziesiętne skończone na ułamki zwykłe</w:t>
            </w:r>
          </w:p>
          <w:p w14:paraId="47EF0180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ułamki zwykłe na ułamki dziesiętne skończone</w:t>
            </w:r>
          </w:p>
          <w:p w14:paraId="37196B2F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przedstawia część danej liczby w postaci ułamka</w:t>
            </w:r>
          </w:p>
          <w:p w14:paraId="6531C230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w prostych przypadkach oblicza liczbę na podstawie danego jej ułamka</w:t>
            </w:r>
          </w:p>
          <w:p w14:paraId="40F39CA8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/>
                <w:lang w:eastAsia="en-US"/>
              </w:rPr>
              <w:t>podaje przykłady zastosowania procentów w życiu codziennym</w:t>
            </w:r>
          </w:p>
          <w:p w14:paraId="5CCD9E1D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w prostych przypadkach zamienia procenty na ułamki</w:t>
            </w:r>
          </w:p>
          <w:p w14:paraId="5737AA81" w14:textId="77777777" w:rsidR="00D42B39" w:rsidRPr="009C1DAD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w prostych przypadkach zamienia ułamki na procenty</w:t>
            </w:r>
          </w:p>
        </w:tc>
        <w:tc>
          <w:tcPr>
            <w:tcW w:w="2332" w:type="dxa"/>
          </w:tcPr>
          <w:p w14:paraId="0D950D41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procenty na ułamki</w:t>
            </w:r>
          </w:p>
          <w:p w14:paraId="2A2A29CA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ułamki na procenty</w:t>
            </w:r>
          </w:p>
          <w:p w14:paraId="2E92068C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liczbę na podstawie danego jej ułamka</w:t>
            </w:r>
          </w:p>
        </w:tc>
        <w:tc>
          <w:tcPr>
            <w:tcW w:w="2332" w:type="dxa"/>
          </w:tcPr>
          <w:p w14:paraId="3311EC5F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14:paraId="51A5C53D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14:paraId="5F8C8EFF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14:paraId="62787E59" w14:textId="77777777" w:rsidTr="005A226D">
        <w:tc>
          <w:tcPr>
            <w:tcW w:w="2332" w:type="dxa"/>
          </w:tcPr>
          <w:p w14:paraId="51C3D3E0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Obliczanie procentu danej liczby</w:t>
            </w:r>
          </w:p>
        </w:tc>
        <w:tc>
          <w:tcPr>
            <w:tcW w:w="2332" w:type="dxa"/>
          </w:tcPr>
          <w:p w14:paraId="60A4069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prostych przypadkach oblicza procent danej liczby</w:t>
            </w:r>
          </w:p>
          <w:p w14:paraId="0F9E0DB3" w14:textId="77777777" w:rsidR="00D42B39" w:rsidRPr="00D42B39" w:rsidRDefault="00D42B39" w:rsidP="00D04FCA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D42B39">
              <w:rPr>
                <w:rFonts w:ascii="Calibri" w:eastAsia="Calibri" w:hAnsi="Calibri"/>
                <w:color w:val="000000"/>
                <w:lang w:eastAsia="en-US"/>
              </w:rPr>
              <w:lastRenderedPageBreak/>
              <w:t>-</w:t>
            </w:r>
            <w:r w:rsidRPr="00D42B39">
              <w:rPr>
                <w:rFonts w:ascii="Calibri" w:eastAsia="Calibri" w:hAnsi="Calibri" w:cs="AgendaPl-RegularCondensed"/>
                <w:color w:val="000000"/>
                <w:lang w:eastAsia="en-US"/>
              </w:rPr>
              <w:t xml:space="preserve"> </w:t>
            </w:r>
            <w:r w:rsidR="00D04FCA">
              <w:rPr>
                <w:rFonts w:ascii="Calibri" w:eastAsia="Calibri" w:hAnsi="Calibri" w:cs="AgendaPl-RegularCondensed"/>
                <w:color w:val="000000"/>
                <w:lang w:eastAsia="en-US"/>
              </w:rPr>
              <w:t>w prostych przypadkach określa, jaki procent figury</w:t>
            </w:r>
            <w:r w:rsidRPr="00D42B39">
              <w:rPr>
                <w:rFonts w:ascii="Calibri" w:eastAsia="Calibri" w:hAnsi="Calibri" w:cs="AgendaPl-RegularCondensed"/>
                <w:color w:val="000000"/>
                <w:lang w:eastAsia="en-US"/>
              </w:rPr>
              <w:t xml:space="preserve"> zaznaczon</w:t>
            </w:r>
            <w:r w:rsidR="00D04FCA">
              <w:rPr>
                <w:rFonts w:ascii="Calibri" w:eastAsia="Calibri" w:hAnsi="Calibri" w:cs="AgendaPl-RegularCondensed"/>
                <w:color w:val="000000"/>
                <w:lang w:eastAsia="en-US"/>
              </w:rPr>
              <w:t>o</w:t>
            </w:r>
          </w:p>
        </w:tc>
        <w:tc>
          <w:tcPr>
            <w:tcW w:w="2332" w:type="dxa"/>
          </w:tcPr>
          <w:p w14:paraId="3D805801" w14:textId="77777777"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oblicza w pamięci 1%, 10%, 25%, 50%, 75% danej liczby</w:t>
            </w:r>
          </w:p>
          <w:p w14:paraId="7FBCFF3E" w14:textId="77777777"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oblicza procent danej liczby</w:t>
            </w:r>
          </w:p>
          <w:p w14:paraId="1098E869" w14:textId="77777777"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określa, jaki procent figury zaznaczono</w:t>
            </w:r>
          </w:p>
        </w:tc>
        <w:tc>
          <w:tcPr>
            <w:tcW w:w="2332" w:type="dxa"/>
          </w:tcPr>
          <w:p w14:paraId="5518B36C" w14:textId="77777777"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oblicza nowe ceny po podwyżce lub obniżce o dany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procent</w:t>
            </w:r>
          </w:p>
        </w:tc>
        <w:tc>
          <w:tcPr>
            <w:tcW w:w="2333" w:type="dxa"/>
          </w:tcPr>
          <w:p w14:paraId="2FA827AD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- rozwiązuje zadania tekstowe dotyczące obliczania procentu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danej liczby</w:t>
            </w:r>
          </w:p>
        </w:tc>
        <w:tc>
          <w:tcPr>
            <w:tcW w:w="2333" w:type="dxa"/>
          </w:tcPr>
          <w:p w14:paraId="6106F1D6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rozwiązuje zadania dotyczące procentów o podwyższonym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stopniu trudności</w:t>
            </w:r>
          </w:p>
        </w:tc>
      </w:tr>
      <w:tr w:rsidR="00D42B39" w:rsidRPr="00D42B39" w14:paraId="4C4A7090" w14:textId="77777777" w:rsidTr="005A226D">
        <w:tc>
          <w:tcPr>
            <w:tcW w:w="2332" w:type="dxa"/>
          </w:tcPr>
          <w:p w14:paraId="439413D8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MyriadPro-Light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2.3.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Obliczanie, jakim procentem jednej</w:t>
            </w:r>
          </w:p>
          <w:p w14:paraId="22CA1472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MyriadPro-Light"/>
                <w:lang w:eastAsia="en-US"/>
              </w:rPr>
              <w:t>liczby jest druga liczba</w:t>
            </w:r>
          </w:p>
        </w:tc>
        <w:tc>
          <w:tcPr>
            <w:tcW w:w="2332" w:type="dxa"/>
          </w:tcPr>
          <w:p w14:paraId="3D7F1E20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14:paraId="50B37AC1" w14:textId="77777777"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prostych przypadkach oblicza, jakim procentem jednej liczby jest druga liczba</w:t>
            </w:r>
          </w:p>
        </w:tc>
        <w:tc>
          <w:tcPr>
            <w:tcW w:w="2332" w:type="dxa"/>
          </w:tcPr>
          <w:p w14:paraId="107922BF" w14:textId="77777777"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oblicza, jakim procentem jednej liczby jest druga liczba</w:t>
            </w:r>
          </w:p>
        </w:tc>
        <w:tc>
          <w:tcPr>
            <w:tcW w:w="2333" w:type="dxa"/>
          </w:tcPr>
          <w:p w14:paraId="1236AAB1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obliczania, jakim procentem jednej liczby jest druga liczba</w:t>
            </w:r>
          </w:p>
        </w:tc>
        <w:tc>
          <w:tcPr>
            <w:tcW w:w="2333" w:type="dxa"/>
          </w:tcPr>
          <w:p w14:paraId="563F0FB5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14:paraId="6128D253" w14:textId="77777777" w:rsidTr="005A226D">
        <w:tc>
          <w:tcPr>
            <w:tcW w:w="2332" w:type="dxa"/>
          </w:tcPr>
          <w:p w14:paraId="5ECD2E0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MyriadPro-Light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Obliczanie liczby, gdy dany jest jej</w:t>
            </w:r>
          </w:p>
          <w:p w14:paraId="006BF46D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MyriadPro-Light"/>
                <w:lang w:eastAsia="en-US"/>
              </w:rPr>
              <w:t>procent</w:t>
            </w:r>
          </w:p>
        </w:tc>
        <w:tc>
          <w:tcPr>
            <w:tcW w:w="2332" w:type="dxa"/>
          </w:tcPr>
          <w:p w14:paraId="488CB551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14:paraId="5914B559" w14:textId="77777777"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prostych przypadkach oblicza liczbę, mając dany jej procent</w:t>
            </w:r>
          </w:p>
        </w:tc>
        <w:tc>
          <w:tcPr>
            <w:tcW w:w="2332" w:type="dxa"/>
          </w:tcPr>
          <w:p w14:paraId="0A7E033B" w14:textId="77777777"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oblicza liczbę, mając dany jej procent</w:t>
            </w:r>
          </w:p>
        </w:tc>
        <w:tc>
          <w:tcPr>
            <w:tcW w:w="2333" w:type="dxa"/>
          </w:tcPr>
          <w:p w14:paraId="1F4EB77E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obliczania liczby na podstawie danego procentu</w:t>
            </w:r>
          </w:p>
        </w:tc>
        <w:tc>
          <w:tcPr>
            <w:tcW w:w="2333" w:type="dxa"/>
          </w:tcPr>
          <w:p w14:paraId="29E21412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14:paraId="035FCE29" w14:textId="77777777" w:rsidTr="005A226D">
        <w:tc>
          <w:tcPr>
            <w:tcW w:w="2332" w:type="dxa"/>
          </w:tcPr>
          <w:p w14:paraId="7619A78B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Obliczenia procentowe</w:t>
            </w:r>
          </w:p>
        </w:tc>
        <w:tc>
          <w:tcPr>
            <w:tcW w:w="2332" w:type="dxa"/>
          </w:tcPr>
          <w:p w14:paraId="513D8731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nowe ceny po podwyżce lub obniżce o dany procent</w:t>
            </w:r>
          </w:p>
        </w:tc>
        <w:tc>
          <w:tcPr>
            <w:tcW w:w="2332" w:type="dxa"/>
          </w:tcPr>
          <w:p w14:paraId="40783AD8" w14:textId="77777777"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prostych przypadkach oblicza, o ile procent obniżono, podwyższono cenę, mając cenę początkową lub końcową</w:t>
            </w:r>
          </w:p>
        </w:tc>
        <w:tc>
          <w:tcPr>
            <w:tcW w:w="2332" w:type="dxa"/>
          </w:tcPr>
          <w:p w14:paraId="5F76345A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wykonuje obliczenia związane z VAT, ceną brutto i netto</w:t>
            </w:r>
          </w:p>
          <w:p w14:paraId="54C35043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odsetki dla lokaty rocznej</w:t>
            </w:r>
          </w:p>
          <w:p w14:paraId="63EB05EF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zysk z lokat i</w:t>
            </w:r>
            <w:r>
              <w:rPr>
                <w:rFonts w:ascii="Calibri" w:eastAsia="Calibri" w:hAnsi="Calibri" w:cs="AgendaPl-RegularCondensed"/>
                <w:lang w:eastAsia="en-US"/>
              </w:rPr>
              <w:t> 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akcji, koszty kredytów</w:t>
            </w:r>
          </w:p>
          <w:p w14:paraId="4A4F9BBB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stężenia procentowe roztworów</w:t>
            </w:r>
          </w:p>
          <w:p w14:paraId="6B164313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nowe ceny po wielokrotnych podwyżkach lub obniżkach</w:t>
            </w:r>
          </w:p>
          <w:p w14:paraId="5018308E" w14:textId="77777777"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rozróżnia punkty procentowe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i</w:t>
            </w:r>
            <w:r>
              <w:rPr>
                <w:rFonts w:ascii="Calibri" w:eastAsia="Calibri" w:hAnsi="Calibri" w:cs="AgendaPl-RegularCondensed"/>
                <w:lang w:eastAsia="en-US"/>
              </w:rPr>
              <w:t> 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procenty</w:t>
            </w:r>
          </w:p>
        </w:tc>
        <w:tc>
          <w:tcPr>
            <w:tcW w:w="2333" w:type="dxa"/>
          </w:tcPr>
          <w:p w14:paraId="4B0B8CC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stosuje obliczenia procentowe do rozwiązywania bardziej złożonych zadań tekstowych</w:t>
            </w:r>
          </w:p>
          <w:p w14:paraId="15249C4A" w14:textId="77777777"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 pomocą równań rozwiązuje zadania tekstowe dotyczące procentów</w:t>
            </w:r>
          </w:p>
        </w:tc>
        <w:tc>
          <w:tcPr>
            <w:tcW w:w="2333" w:type="dxa"/>
          </w:tcPr>
          <w:p w14:paraId="388C8F3C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14:paraId="46EF7ACA" w14:textId="77777777" w:rsidTr="005A226D">
        <w:tc>
          <w:tcPr>
            <w:tcW w:w="2332" w:type="dxa"/>
          </w:tcPr>
          <w:p w14:paraId="0D74BAD0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2.6.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Diagramy procentowe</w:t>
            </w:r>
          </w:p>
        </w:tc>
        <w:tc>
          <w:tcPr>
            <w:tcW w:w="2332" w:type="dxa"/>
          </w:tcPr>
          <w:p w14:paraId="522F6EB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</w:t>
            </w:r>
            <w:r w:rsidR="00A07E5B">
              <w:rPr>
                <w:rFonts w:ascii="Calibri" w:eastAsia="Calibri" w:hAnsi="Calibri" w:cs="AgendaPl-RegularCondensed"/>
                <w:lang w:eastAsia="en-US"/>
              </w:rPr>
              <w:t>ch przypadkach odczytuje dane z 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diagramów </w:t>
            </w:r>
          </w:p>
          <w:p w14:paraId="00B74251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rysuje diagram słupkowy</w:t>
            </w:r>
          </w:p>
        </w:tc>
        <w:tc>
          <w:tcPr>
            <w:tcW w:w="2332" w:type="dxa"/>
          </w:tcPr>
          <w:p w14:paraId="1177DD1E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</w:t>
            </w:r>
            <w:r w:rsidR="00A07E5B">
              <w:rPr>
                <w:rFonts w:ascii="Calibri" w:eastAsia="Calibri" w:hAnsi="Calibri" w:cs="AgendaPl-RegularCondensed"/>
                <w:lang w:eastAsia="en-US"/>
              </w:rPr>
              <w:t xml:space="preserve"> odczytuje informacje z diagramów</w:t>
            </w:r>
          </w:p>
        </w:tc>
        <w:tc>
          <w:tcPr>
            <w:tcW w:w="2332" w:type="dxa"/>
          </w:tcPr>
          <w:p w14:paraId="3E6A8A83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rysuje odpowiedni diagram do danej sytuacji</w:t>
            </w:r>
          </w:p>
        </w:tc>
        <w:tc>
          <w:tcPr>
            <w:tcW w:w="2333" w:type="dxa"/>
          </w:tcPr>
          <w:p w14:paraId="185094ED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zawierające diagramy</w:t>
            </w:r>
          </w:p>
          <w:p w14:paraId="666E1546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odczytuje informacje z kilku wykresów, poprawnie je porównuje i interpretuje</w:t>
            </w:r>
          </w:p>
        </w:tc>
        <w:tc>
          <w:tcPr>
            <w:tcW w:w="2333" w:type="dxa"/>
          </w:tcPr>
          <w:p w14:paraId="2832FBB8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diagramów o podwyższonym stopniu trudności</w:t>
            </w:r>
          </w:p>
        </w:tc>
      </w:tr>
      <w:tr w:rsidR="00D42B39" w:rsidRPr="00D42B39" w14:paraId="65B76646" w14:textId="77777777" w:rsidTr="00B66B65">
        <w:tc>
          <w:tcPr>
            <w:tcW w:w="13994" w:type="dxa"/>
            <w:gridSpan w:val="6"/>
            <w:shd w:val="clear" w:color="auto" w:fill="auto"/>
          </w:tcPr>
          <w:p w14:paraId="6C467305" w14:textId="77777777"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t>DZIAŁ 3. TRÓJKĄTY</w:t>
            </w:r>
          </w:p>
        </w:tc>
      </w:tr>
      <w:tr w:rsidR="00D42B39" w:rsidRPr="00D42B39" w14:paraId="43DC5C53" w14:textId="77777777" w:rsidTr="005A226D">
        <w:tc>
          <w:tcPr>
            <w:tcW w:w="2332" w:type="dxa"/>
          </w:tcPr>
          <w:p w14:paraId="47DB7527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3.1. </w:t>
            </w:r>
            <w:r w:rsidRPr="00D42B39">
              <w:rPr>
                <w:rFonts w:ascii="Calibri" w:eastAsia="Calibri" w:hAnsi="Calibri"/>
                <w:lang w:eastAsia="en-US"/>
              </w:rPr>
              <w:t>Kąty</w:t>
            </w:r>
          </w:p>
        </w:tc>
        <w:tc>
          <w:tcPr>
            <w:tcW w:w="2332" w:type="dxa"/>
          </w:tcPr>
          <w:p w14:paraId="492A3E52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położenie dwóch prostych względem siebie na płaszczyźnie</w:t>
            </w:r>
          </w:p>
          <w:p w14:paraId="74A5B1DE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kąty: wierzchołkowe, przyległe, odpowiadające, naprzemianległe</w:t>
            </w:r>
          </w:p>
          <w:p w14:paraId="13A588F0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kąty: proste, pełne, półpełne, ostre, rozwarte</w:t>
            </w:r>
          </w:p>
        </w:tc>
        <w:tc>
          <w:tcPr>
            <w:tcW w:w="2332" w:type="dxa"/>
          </w:tcPr>
          <w:p w14:paraId="50831942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korzysta z zależności pomiędzy kątami utworzonymi przez prostą przecinającą dwie proste równoległe</w:t>
            </w:r>
          </w:p>
          <w:p w14:paraId="506CCA0C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 xml:space="preserve">- zna i stosuje twierdzenie o równości kątów wierzchołkowych </w:t>
            </w:r>
          </w:p>
          <w:p w14:paraId="78901CBA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>- zna i stosuje</w:t>
            </w:r>
          </w:p>
          <w:p w14:paraId="4BAAFAC3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>zależność między kątami przyległymi</w:t>
            </w:r>
          </w:p>
        </w:tc>
        <w:tc>
          <w:tcPr>
            <w:tcW w:w="2332" w:type="dxa"/>
          </w:tcPr>
          <w:p w14:paraId="7962F9F5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dotyczące kątów</w:t>
            </w:r>
          </w:p>
        </w:tc>
        <w:tc>
          <w:tcPr>
            <w:tcW w:w="2333" w:type="dxa"/>
          </w:tcPr>
          <w:p w14:paraId="651C142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14:paraId="013E0898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0AC58AC5" w14:textId="77777777" w:rsidTr="005A226D">
        <w:tc>
          <w:tcPr>
            <w:tcW w:w="2332" w:type="dxa"/>
          </w:tcPr>
          <w:p w14:paraId="77CEC354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3.2. </w:t>
            </w:r>
            <w:r w:rsidRPr="00D42B39">
              <w:rPr>
                <w:rFonts w:ascii="Calibri" w:eastAsia="Calibri" w:hAnsi="Calibri"/>
                <w:lang w:eastAsia="en-US"/>
              </w:rPr>
              <w:t>Trójkąty. Przystawanie trójkątów</w:t>
            </w:r>
          </w:p>
        </w:tc>
        <w:tc>
          <w:tcPr>
            <w:tcW w:w="2332" w:type="dxa"/>
          </w:tcPr>
          <w:p w14:paraId="52285763" w14:textId="77777777"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figury przystające</w:t>
            </w:r>
          </w:p>
          <w:p w14:paraId="70AD6421" w14:textId="77777777"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najdłuższy i najkrótszy bok trójkąta o danych kątach</w:t>
            </w:r>
          </w:p>
          <w:p w14:paraId="46E726CC" w14:textId="77777777"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wskazuje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najmniejszy i największy kąt trójkąta o danych bokach</w:t>
            </w:r>
          </w:p>
        </w:tc>
        <w:tc>
          <w:tcPr>
            <w:tcW w:w="2332" w:type="dxa"/>
          </w:tcPr>
          <w:p w14:paraId="2CC82DA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zna i </w:t>
            </w:r>
            <w:r w:rsidRPr="00D42B39">
              <w:rPr>
                <w:rFonts w:ascii="Calibri" w:eastAsia="Calibri" w:hAnsi="Calibri" w:cs="TimesNewRoman"/>
                <w:lang w:eastAsia="en-US"/>
              </w:rPr>
              <w:t>stosuje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warunek istnienia trójkąta</w:t>
            </w:r>
          </w:p>
          <w:p w14:paraId="168C862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zna i </w:t>
            </w:r>
            <w:r w:rsidRPr="00D42B39">
              <w:rPr>
                <w:rFonts w:ascii="Calibri" w:eastAsia="Calibri" w:hAnsi="Calibri" w:cs="TimesNewRoman"/>
                <w:lang w:eastAsia="en-US"/>
              </w:rPr>
              <w:t>stosuje</w:t>
            </w:r>
            <w:r w:rsidRPr="00D42B39">
              <w:rPr>
                <w:rFonts w:ascii="Calibri" w:eastAsia="Calibri" w:hAnsi="Calibri"/>
                <w:lang w:eastAsia="en-US"/>
              </w:rPr>
              <w:t xml:space="preserve"> własności trójkąta równoramiennego</w:t>
            </w:r>
          </w:p>
        </w:tc>
        <w:tc>
          <w:tcPr>
            <w:tcW w:w="2332" w:type="dxa"/>
          </w:tcPr>
          <w:p w14:paraId="28039D9A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cechy przystawania trójkątów i korzysta z nich w prostych przypadkach</w:t>
            </w:r>
          </w:p>
          <w:p w14:paraId="2DC1D418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korzysta z warunku istnienia trójkątów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i wie, kiedy zachodzi w nim równość</w:t>
            </w:r>
          </w:p>
          <w:p w14:paraId="7FF26A91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przeprowadza proste dowody geometryczne</w:t>
            </w:r>
          </w:p>
        </w:tc>
        <w:tc>
          <w:tcPr>
            <w:tcW w:w="2333" w:type="dxa"/>
          </w:tcPr>
          <w:p w14:paraId="11EF3251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uzasadnia przystawanie trójkątów</w:t>
            </w:r>
          </w:p>
          <w:p w14:paraId="206A07CC" w14:textId="77777777"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z treścią dotyczące trójkątów przystających</w:t>
            </w:r>
          </w:p>
          <w:p w14:paraId="1EB9E3B2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przeprowadza dowody geometryczne</w:t>
            </w:r>
          </w:p>
        </w:tc>
        <w:tc>
          <w:tcPr>
            <w:tcW w:w="2333" w:type="dxa"/>
          </w:tcPr>
          <w:p w14:paraId="5C60DB2F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>- rozwiązuje zadania o podwyższonym stopniu trudności</w:t>
            </w:r>
          </w:p>
        </w:tc>
      </w:tr>
      <w:tr w:rsidR="00D42B39" w:rsidRPr="00D42B39" w14:paraId="00EA7A42" w14:textId="77777777" w:rsidTr="00B66B65">
        <w:tc>
          <w:tcPr>
            <w:tcW w:w="13994" w:type="dxa"/>
            <w:gridSpan w:val="6"/>
            <w:shd w:val="clear" w:color="auto" w:fill="auto"/>
          </w:tcPr>
          <w:p w14:paraId="5769623C" w14:textId="77777777"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lastRenderedPageBreak/>
              <w:t>DZIAŁ 4. WYRAŻENIA ALGEBRAICZNE</w:t>
            </w:r>
          </w:p>
        </w:tc>
      </w:tr>
      <w:tr w:rsidR="00D42B39" w:rsidRPr="00D42B39" w14:paraId="37CF74D9" w14:textId="77777777" w:rsidTr="005A226D">
        <w:tc>
          <w:tcPr>
            <w:tcW w:w="2332" w:type="dxa"/>
          </w:tcPr>
          <w:p w14:paraId="3E60DD04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Przykłady wyrażeń algebraicznych</w:t>
            </w:r>
          </w:p>
        </w:tc>
        <w:tc>
          <w:tcPr>
            <w:tcW w:w="2332" w:type="dxa"/>
          </w:tcPr>
          <w:p w14:paraId="250BAE4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czyta proste wyrażenia algebraiczne</w:t>
            </w:r>
          </w:p>
          <w:p w14:paraId="4C29DE91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zapisuje proste wyrażenia algebraiczne podane słownie</w:t>
            </w:r>
          </w:p>
        </w:tc>
        <w:tc>
          <w:tcPr>
            <w:tcW w:w="2332" w:type="dxa"/>
          </w:tcPr>
          <w:p w14:paraId="7D4C356B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czyta trudniejsze wyrażenia algebraiczne</w:t>
            </w:r>
          </w:p>
          <w:p w14:paraId="6FAA346B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zapisuje trudniejsze wyrażenia algebraiczne podane słownie</w:t>
            </w:r>
          </w:p>
          <w:p w14:paraId="6FA9D21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proste zależności w zadaniach tekstowych za pomocą wyrażeń algebraicznych</w:t>
            </w:r>
          </w:p>
        </w:tc>
        <w:tc>
          <w:tcPr>
            <w:tcW w:w="2332" w:type="dxa"/>
          </w:tcPr>
          <w:p w14:paraId="60EDF234" w14:textId="77777777"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i nazywa złożone wyrażenia algebraiczne</w:t>
            </w:r>
          </w:p>
          <w:p w14:paraId="2371AF1A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trudniejsze zależności w zadaniach tekstowych za pomocą wyrażeń algebraicznych</w:t>
            </w:r>
          </w:p>
        </w:tc>
        <w:tc>
          <w:tcPr>
            <w:tcW w:w="2333" w:type="dxa"/>
          </w:tcPr>
          <w:p w14:paraId="5B5735BC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zapisuje złożone zależności w zadaniach tekstowych za pomocą wyrażeń algebraicznych</w:t>
            </w:r>
          </w:p>
        </w:tc>
        <w:tc>
          <w:tcPr>
            <w:tcW w:w="2333" w:type="dxa"/>
          </w:tcPr>
          <w:p w14:paraId="3BB55D77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697BDE70" w14:textId="77777777" w:rsidTr="005A226D">
        <w:tc>
          <w:tcPr>
            <w:tcW w:w="2332" w:type="dxa"/>
          </w:tcPr>
          <w:p w14:paraId="2CC281C6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Wartości liczbowe wyrażeń algebraicznych</w:t>
            </w:r>
          </w:p>
        </w:tc>
        <w:tc>
          <w:tcPr>
            <w:tcW w:w="2332" w:type="dxa"/>
          </w:tcPr>
          <w:p w14:paraId="3CF953B5" w14:textId="77777777"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wartości liczbowe wyrażeń algebraicznych w prostych przypadkach</w:t>
            </w:r>
          </w:p>
        </w:tc>
        <w:tc>
          <w:tcPr>
            <w:tcW w:w="2332" w:type="dxa"/>
          </w:tcPr>
          <w:p w14:paraId="440D2B3C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wartości liczbowe wyrażeń algebraicznych w trudniejszych przypadkach</w:t>
            </w:r>
          </w:p>
          <w:p w14:paraId="4840668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zapisuje proste zależności w zadaniach tekstowych za pomocą wyrażeń algebraicznych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i oblicza ich wartość liczbową</w:t>
            </w:r>
          </w:p>
        </w:tc>
        <w:tc>
          <w:tcPr>
            <w:tcW w:w="2332" w:type="dxa"/>
          </w:tcPr>
          <w:p w14:paraId="69AA18B1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14:paraId="3D821B5D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zapisuje skomplikowane zależności w zadaniach tekstowych za pomocą wyrażeń algebraicznych i oblicza ich wartość liczbową</w:t>
            </w:r>
          </w:p>
        </w:tc>
        <w:tc>
          <w:tcPr>
            <w:tcW w:w="2333" w:type="dxa"/>
          </w:tcPr>
          <w:p w14:paraId="43608930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68CD45FE" w14:textId="77777777" w:rsidTr="005A226D">
        <w:tc>
          <w:tcPr>
            <w:tcW w:w="2332" w:type="dxa"/>
          </w:tcPr>
          <w:p w14:paraId="50114D06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4.3.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Redukcja wyrazów podobnych</w:t>
            </w:r>
          </w:p>
        </w:tc>
        <w:tc>
          <w:tcPr>
            <w:tcW w:w="2332" w:type="dxa"/>
          </w:tcPr>
          <w:p w14:paraId="42C4ACF5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jednomian</w:t>
            </w:r>
          </w:p>
          <w:p w14:paraId="0E2BFB50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porządkuje jednomian</w:t>
            </w:r>
          </w:p>
          <w:p w14:paraId="4854EA6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podaje współczynnik liczbowy jednomianu uporządkowanego</w:t>
            </w:r>
          </w:p>
          <w:p w14:paraId="7CB1500D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jednomiany podobne</w:t>
            </w:r>
          </w:p>
          <w:p w14:paraId="3958EC5F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sumę algebraiczną</w:t>
            </w:r>
          </w:p>
          <w:p w14:paraId="2370D6D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redukuje wyrazy podobne w prostych przypadkach</w:t>
            </w:r>
          </w:p>
        </w:tc>
        <w:tc>
          <w:tcPr>
            <w:tcW w:w="2332" w:type="dxa"/>
          </w:tcPr>
          <w:p w14:paraId="3AEF109C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przedstawia jednomiany w postaci uporządkowanej w trudniejszych przypadkach</w:t>
            </w:r>
          </w:p>
          <w:p w14:paraId="005CF8FB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redukuje wyrazy podobne w trudniejszych przypadkach</w:t>
            </w:r>
          </w:p>
          <w:p w14:paraId="09C8738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proste zależności w zadaniach tekstowych za pomocą sumy algebraicznej i redukuje wyrazy podobne</w:t>
            </w:r>
          </w:p>
        </w:tc>
        <w:tc>
          <w:tcPr>
            <w:tcW w:w="2332" w:type="dxa"/>
          </w:tcPr>
          <w:p w14:paraId="6A04BA50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14:paraId="526C8716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zapisuje złożone zależności w zadaniach tekstowych za pomocą sumy algebraicznej i redukuje wyrazy podobne</w:t>
            </w:r>
          </w:p>
        </w:tc>
        <w:tc>
          <w:tcPr>
            <w:tcW w:w="2333" w:type="dxa"/>
          </w:tcPr>
          <w:p w14:paraId="28874776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3051DC54" w14:textId="77777777" w:rsidTr="005A226D">
        <w:tc>
          <w:tcPr>
            <w:tcW w:w="2332" w:type="dxa"/>
          </w:tcPr>
          <w:p w14:paraId="26031018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Dodawanie i odejmowanie sum algebraicznych</w:t>
            </w:r>
          </w:p>
        </w:tc>
        <w:tc>
          <w:tcPr>
            <w:tcW w:w="2332" w:type="dxa"/>
          </w:tcPr>
          <w:p w14:paraId="5E8D34FF" w14:textId="77777777"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dodaje i odejmuje sumy algebraiczne w prostych przypadkach</w:t>
            </w:r>
          </w:p>
        </w:tc>
        <w:tc>
          <w:tcPr>
            <w:tcW w:w="2332" w:type="dxa"/>
          </w:tcPr>
          <w:p w14:paraId="6A36F10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opuszcza nawiasy w wyrażeniach algebraicznych</w:t>
            </w:r>
          </w:p>
          <w:p w14:paraId="58C983F1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dodaje i odejmuje sumy algebraiczne</w:t>
            </w:r>
          </w:p>
        </w:tc>
        <w:tc>
          <w:tcPr>
            <w:tcW w:w="2332" w:type="dxa"/>
          </w:tcPr>
          <w:p w14:paraId="45D78BB1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dodawanie i odejmowanie sum algebraicznych w prostych zadaniach tekstowych</w:t>
            </w:r>
          </w:p>
        </w:tc>
        <w:tc>
          <w:tcPr>
            <w:tcW w:w="2333" w:type="dxa"/>
          </w:tcPr>
          <w:p w14:paraId="7916E8A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dodawanie i odejmowanie sum algebraicznych w zadaniach tekstowych</w:t>
            </w:r>
          </w:p>
        </w:tc>
        <w:tc>
          <w:tcPr>
            <w:tcW w:w="2333" w:type="dxa"/>
          </w:tcPr>
          <w:p w14:paraId="7EE84952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44D88066" w14:textId="77777777" w:rsidTr="005A226D">
        <w:trPr>
          <w:trHeight w:val="1300"/>
        </w:trPr>
        <w:tc>
          <w:tcPr>
            <w:tcW w:w="2332" w:type="dxa"/>
          </w:tcPr>
          <w:p w14:paraId="4F7E6100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MyriadPro-Light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Mnożenie sum algebraicznych przez jednomiany</w:t>
            </w:r>
          </w:p>
        </w:tc>
        <w:tc>
          <w:tcPr>
            <w:tcW w:w="2332" w:type="dxa"/>
          </w:tcPr>
          <w:p w14:paraId="3E5C18B6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14:paraId="6E2CE48B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mnoży sumę algebraiczną przez liczbę</w:t>
            </w:r>
          </w:p>
          <w:p w14:paraId="4B488DF3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mnoży jednomiany</w:t>
            </w:r>
          </w:p>
        </w:tc>
        <w:tc>
          <w:tcPr>
            <w:tcW w:w="2332" w:type="dxa"/>
          </w:tcPr>
          <w:p w14:paraId="397A7B05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mnoży sumę algebraiczną przez jednomian </w:t>
            </w:r>
          </w:p>
          <w:p w14:paraId="2ACE3D31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stosuje mnożenie sum algebraicznych przez jednomian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w prostych zadaniach tekstowych</w:t>
            </w:r>
          </w:p>
        </w:tc>
        <w:tc>
          <w:tcPr>
            <w:tcW w:w="2333" w:type="dxa"/>
          </w:tcPr>
          <w:p w14:paraId="450E5A7D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stosuje mnożenie sum algebraicznych przez jednomian w zadaniach tekstowych</w:t>
            </w:r>
          </w:p>
          <w:p w14:paraId="52B25782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wyłącza przed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nawias wspólny czynnik liczbowy</w:t>
            </w:r>
          </w:p>
        </w:tc>
        <w:tc>
          <w:tcPr>
            <w:tcW w:w="2333" w:type="dxa"/>
          </w:tcPr>
          <w:p w14:paraId="1ED3F7DC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>- rozwiązuje zadania o podwyższonym stopniu trudności</w:t>
            </w:r>
          </w:p>
        </w:tc>
      </w:tr>
      <w:tr w:rsidR="00D42B39" w:rsidRPr="00D42B39" w14:paraId="0E8C51F7" w14:textId="77777777" w:rsidTr="005A226D">
        <w:tc>
          <w:tcPr>
            <w:tcW w:w="2332" w:type="dxa"/>
          </w:tcPr>
          <w:p w14:paraId="40C29BDA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4.6.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Mnożenie sum algebraicznych</w:t>
            </w:r>
          </w:p>
        </w:tc>
        <w:tc>
          <w:tcPr>
            <w:tcW w:w="2332" w:type="dxa"/>
          </w:tcPr>
          <w:p w14:paraId="04E1C906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14:paraId="64E9A1F3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14:paraId="71F6DF03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mnoży sumy algebraiczne w prostych przypadkach</w:t>
            </w:r>
          </w:p>
        </w:tc>
        <w:tc>
          <w:tcPr>
            <w:tcW w:w="2333" w:type="dxa"/>
          </w:tcPr>
          <w:p w14:paraId="26D659F9" w14:textId="77777777"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mnoży sumy algebraiczne</w:t>
            </w:r>
          </w:p>
        </w:tc>
        <w:tc>
          <w:tcPr>
            <w:tcW w:w="2333" w:type="dxa"/>
          </w:tcPr>
          <w:p w14:paraId="08465DE2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4FB15DA6" w14:textId="77777777" w:rsidTr="00B66B65">
        <w:tc>
          <w:tcPr>
            <w:tcW w:w="13994" w:type="dxa"/>
            <w:gridSpan w:val="6"/>
            <w:shd w:val="clear" w:color="auto" w:fill="auto"/>
          </w:tcPr>
          <w:p w14:paraId="38312050" w14:textId="77777777"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t>DZIAŁ 5. RÓWNANIA</w:t>
            </w:r>
          </w:p>
        </w:tc>
      </w:tr>
      <w:tr w:rsidR="00D42B39" w:rsidRPr="00D42B39" w14:paraId="5A8718BD" w14:textId="77777777" w:rsidTr="005A226D">
        <w:tc>
          <w:tcPr>
            <w:tcW w:w="2332" w:type="dxa"/>
          </w:tcPr>
          <w:p w14:paraId="6262992C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Przykłady równań</w:t>
            </w:r>
          </w:p>
        </w:tc>
        <w:tc>
          <w:tcPr>
            <w:tcW w:w="2332" w:type="dxa"/>
          </w:tcPr>
          <w:p w14:paraId="7B9B0E1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podaje przykłady równań</w:t>
            </w:r>
          </w:p>
          <w:p w14:paraId="067871C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sprawdza, czy dana liczba spełnia równanie</w:t>
            </w:r>
          </w:p>
          <w:p w14:paraId="55B1CF03" w14:textId="77777777"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równanie pierwszego stopnia z jedną niewiadomą</w:t>
            </w:r>
          </w:p>
          <w:p w14:paraId="215F7943" w14:textId="77777777"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opisuje prostą sytuację życiową za pomocą równania</w:t>
            </w:r>
          </w:p>
        </w:tc>
        <w:tc>
          <w:tcPr>
            <w:tcW w:w="2332" w:type="dxa"/>
          </w:tcPr>
          <w:p w14:paraId="66BBCAA4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opisuje sytuację życiową za pomocą równania </w:t>
            </w:r>
          </w:p>
          <w:p w14:paraId="4D59E47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podaje przykład równania, które spełnia dana liczba</w:t>
            </w:r>
          </w:p>
        </w:tc>
        <w:tc>
          <w:tcPr>
            <w:tcW w:w="2332" w:type="dxa"/>
          </w:tcPr>
          <w:p w14:paraId="0C9EC935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14:paraId="4299A22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14:paraId="1AEEE9AC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06920BAA" w14:textId="77777777" w:rsidTr="005A226D">
        <w:tc>
          <w:tcPr>
            <w:tcW w:w="2332" w:type="dxa"/>
          </w:tcPr>
          <w:p w14:paraId="0BCCFFC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Rozwiązywanie równań</w:t>
            </w:r>
          </w:p>
        </w:tc>
        <w:tc>
          <w:tcPr>
            <w:tcW w:w="2332" w:type="dxa"/>
          </w:tcPr>
          <w:p w14:paraId="527D251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proste równania stopnia pierwszego z jedną niewiadomą</w:t>
            </w:r>
          </w:p>
        </w:tc>
        <w:tc>
          <w:tcPr>
            <w:tcW w:w="2332" w:type="dxa"/>
          </w:tcPr>
          <w:p w14:paraId="26050594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równania równoważne</w:t>
            </w:r>
          </w:p>
          <w:p w14:paraId="29B3BBE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proste równania metodą równań równoważnych</w:t>
            </w:r>
          </w:p>
        </w:tc>
        <w:tc>
          <w:tcPr>
            <w:tcW w:w="2332" w:type="dxa"/>
          </w:tcPr>
          <w:p w14:paraId="6F3C9582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trudniejsze równania metodą równań równoważnych</w:t>
            </w:r>
          </w:p>
        </w:tc>
        <w:tc>
          <w:tcPr>
            <w:tcW w:w="2333" w:type="dxa"/>
          </w:tcPr>
          <w:p w14:paraId="0240A174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14:paraId="047E911F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6C5A4827" w14:textId="77777777" w:rsidTr="005A226D">
        <w:tc>
          <w:tcPr>
            <w:tcW w:w="2332" w:type="dxa"/>
          </w:tcPr>
          <w:p w14:paraId="2BD6221C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Zadania tekstowe</w:t>
            </w:r>
          </w:p>
        </w:tc>
        <w:tc>
          <w:tcPr>
            <w:tcW w:w="2332" w:type="dxa"/>
          </w:tcPr>
          <w:p w14:paraId="50E760F1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14:paraId="577EEF84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proste zadania tekstowe za pomocą równań</w:t>
            </w:r>
          </w:p>
        </w:tc>
        <w:tc>
          <w:tcPr>
            <w:tcW w:w="2332" w:type="dxa"/>
          </w:tcPr>
          <w:p w14:paraId="3BB77F5C" w14:textId="77777777" w:rsidR="00D42B39" w:rsidRPr="00D42B39" w:rsidRDefault="00D42B39" w:rsidP="00D42B39">
            <w:pPr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za pomocą równań</w:t>
            </w:r>
          </w:p>
        </w:tc>
        <w:tc>
          <w:tcPr>
            <w:tcW w:w="2333" w:type="dxa"/>
          </w:tcPr>
          <w:p w14:paraId="099DAF30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14:paraId="015671D9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4E2DDDDA" w14:textId="77777777" w:rsidTr="005A226D">
        <w:tc>
          <w:tcPr>
            <w:tcW w:w="2332" w:type="dxa"/>
          </w:tcPr>
          <w:p w14:paraId="5E8EF475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5.4.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Wielkości wprost proporcjonalne</w:t>
            </w:r>
          </w:p>
        </w:tc>
        <w:tc>
          <w:tcPr>
            <w:tcW w:w="2332" w:type="dxa"/>
          </w:tcPr>
          <w:p w14:paraId="2D450E49" w14:textId="77777777"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2" w:type="dxa"/>
          </w:tcPr>
          <w:p w14:paraId="4D41E1EE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proporcję</w:t>
            </w:r>
          </w:p>
          <w:p w14:paraId="73855860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ilorazy w postaci proporcji</w:t>
            </w:r>
          </w:p>
          <w:p w14:paraId="5D9C50D0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rozpoznaje wielkości wprost proporcjonalne</w:t>
            </w:r>
          </w:p>
          <w:p w14:paraId="50D511CE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podaje przykłady wielkości wprost proporcjonalnych</w:t>
            </w:r>
          </w:p>
        </w:tc>
        <w:tc>
          <w:tcPr>
            <w:tcW w:w="2332" w:type="dxa"/>
          </w:tcPr>
          <w:p w14:paraId="1918E84D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wykorzystuje proporcje do rozwiązywania zadań tekstowych</w:t>
            </w:r>
          </w:p>
          <w:p w14:paraId="6B948AFE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równania zawierające proporcje</w:t>
            </w:r>
          </w:p>
        </w:tc>
        <w:tc>
          <w:tcPr>
            <w:tcW w:w="2333" w:type="dxa"/>
          </w:tcPr>
          <w:p w14:paraId="3CA514E1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14:paraId="241ED714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3D59EA76" w14:textId="77777777" w:rsidTr="005A226D">
        <w:tc>
          <w:tcPr>
            <w:tcW w:w="2332" w:type="dxa"/>
          </w:tcPr>
          <w:p w14:paraId="50A4C7E4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Przekształcanie wzorów</w:t>
            </w:r>
          </w:p>
        </w:tc>
        <w:tc>
          <w:tcPr>
            <w:tcW w:w="2332" w:type="dxa"/>
          </w:tcPr>
          <w:p w14:paraId="5C954B8B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14:paraId="66800BE7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przekształca proste wzory</w:t>
            </w:r>
          </w:p>
        </w:tc>
        <w:tc>
          <w:tcPr>
            <w:tcW w:w="2332" w:type="dxa"/>
          </w:tcPr>
          <w:p w14:paraId="59559926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przekształca wzory</w:t>
            </w:r>
          </w:p>
        </w:tc>
        <w:tc>
          <w:tcPr>
            <w:tcW w:w="2333" w:type="dxa"/>
          </w:tcPr>
          <w:p w14:paraId="43E126CA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przekształca wzory i podaje niezbędne założenia</w:t>
            </w:r>
          </w:p>
        </w:tc>
        <w:tc>
          <w:tcPr>
            <w:tcW w:w="2333" w:type="dxa"/>
          </w:tcPr>
          <w:p w14:paraId="2F99E103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1DE754AA" w14:textId="77777777" w:rsidTr="00B66B65">
        <w:tc>
          <w:tcPr>
            <w:tcW w:w="13994" w:type="dxa"/>
            <w:gridSpan w:val="6"/>
            <w:shd w:val="clear" w:color="auto" w:fill="auto"/>
          </w:tcPr>
          <w:p w14:paraId="3D847773" w14:textId="77777777"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t>DZIAŁ 6. WIELOKĄTY</w:t>
            </w:r>
          </w:p>
        </w:tc>
      </w:tr>
      <w:tr w:rsidR="00D42B39" w:rsidRPr="00D42B39" w14:paraId="46AE1BF9" w14:textId="77777777" w:rsidTr="005A226D">
        <w:tc>
          <w:tcPr>
            <w:tcW w:w="2332" w:type="dxa"/>
          </w:tcPr>
          <w:p w14:paraId="4EA7C816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6.1.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Kąty w wielokątach</w:t>
            </w:r>
          </w:p>
        </w:tc>
        <w:tc>
          <w:tcPr>
            <w:tcW w:w="2332" w:type="dxa"/>
          </w:tcPr>
          <w:p w14:paraId="15B3D50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wielokąty foremne</w:t>
            </w:r>
          </w:p>
          <w:p w14:paraId="2F0029A3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rozróżnia czworokąty: prostokąt, kwadrat, romb, równoległobok, trapez, deltoid</w:t>
            </w:r>
          </w:p>
        </w:tc>
        <w:tc>
          <w:tcPr>
            <w:tcW w:w="2332" w:type="dxa"/>
          </w:tcPr>
          <w:p w14:paraId="344A1F9E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własności kątów i przekątnych w czworokątach</w:t>
            </w:r>
          </w:p>
          <w:p w14:paraId="1AABBC3A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miary kątów w trójkątach i czworokątach</w:t>
            </w:r>
          </w:p>
        </w:tc>
        <w:tc>
          <w:tcPr>
            <w:tcW w:w="2332" w:type="dxa"/>
          </w:tcPr>
          <w:p w14:paraId="4960D004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własności trójkątów i czworokątów do rozwiązywania zadań</w:t>
            </w:r>
          </w:p>
          <w:p w14:paraId="2219063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dotyczące kątów w wielokątach</w:t>
            </w:r>
          </w:p>
        </w:tc>
        <w:tc>
          <w:tcPr>
            <w:tcW w:w="2333" w:type="dxa"/>
          </w:tcPr>
          <w:p w14:paraId="351040E0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miary kątów wewnętrznych i zewnętrznych wielokątów foremnych</w:t>
            </w:r>
          </w:p>
        </w:tc>
        <w:tc>
          <w:tcPr>
            <w:tcW w:w="2333" w:type="dxa"/>
          </w:tcPr>
          <w:p w14:paraId="4B95A37F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581BBF8F" w14:textId="77777777" w:rsidTr="005A226D">
        <w:tc>
          <w:tcPr>
            <w:tcW w:w="2332" w:type="dxa"/>
          </w:tcPr>
          <w:p w14:paraId="2073FB52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6.2. </w:t>
            </w:r>
            <w:r w:rsidRPr="00D42B39">
              <w:rPr>
                <w:rFonts w:ascii="Calibri" w:eastAsia="Calibri" w:hAnsi="Calibri"/>
                <w:lang w:eastAsia="en-US"/>
              </w:rPr>
              <w:t>Pola wielokątów</w:t>
            </w:r>
          </w:p>
        </w:tc>
        <w:tc>
          <w:tcPr>
            <w:tcW w:w="2332" w:type="dxa"/>
          </w:tcPr>
          <w:p w14:paraId="1C7D46CB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wzory na pole trójkąta i znanych czworokątów</w:t>
            </w:r>
          </w:p>
          <w:p w14:paraId="0D11909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pola wielokątów w prostych przypadkach</w:t>
            </w:r>
          </w:p>
        </w:tc>
        <w:tc>
          <w:tcPr>
            <w:tcW w:w="2332" w:type="dxa"/>
          </w:tcPr>
          <w:p w14:paraId="75E4EF8E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pola wielokątów</w:t>
            </w:r>
          </w:p>
          <w:p w14:paraId="6AC720B5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jednostki pola</w:t>
            </w:r>
          </w:p>
        </w:tc>
        <w:tc>
          <w:tcPr>
            <w:tcW w:w="2332" w:type="dxa"/>
          </w:tcPr>
          <w:p w14:paraId="743E9EFC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pola wielokątów narysowanych na płaszczyźnie</w:t>
            </w:r>
          </w:p>
          <w:p w14:paraId="216624A8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własności trójkątów i czworokątów do rozwiązywania zadań</w:t>
            </w:r>
          </w:p>
          <w:p w14:paraId="6699054A" w14:textId="77777777"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rozwiązuje zadania tekstowe dotyczące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pól wielokątów</w:t>
            </w:r>
          </w:p>
        </w:tc>
        <w:tc>
          <w:tcPr>
            <w:tcW w:w="2333" w:type="dxa"/>
          </w:tcPr>
          <w:p w14:paraId="176CD3EF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14:paraId="450B2874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19004FF8" w14:textId="77777777" w:rsidTr="005A226D">
        <w:tc>
          <w:tcPr>
            <w:tcW w:w="2332" w:type="dxa"/>
          </w:tcPr>
          <w:p w14:paraId="3B90AD7C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6.3. </w:t>
            </w:r>
            <w:r w:rsidRPr="00D42B39">
              <w:rPr>
                <w:rFonts w:ascii="Calibri" w:eastAsia="Calibri" w:hAnsi="Calibri"/>
                <w:lang w:eastAsia="en-US"/>
              </w:rPr>
              <w:t>Figury w układzie współrzędnych</w:t>
            </w:r>
          </w:p>
        </w:tc>
        <w:tc>
          <w:tcPr>
            <w:tcW w:w="2332" w:type="dxa"/>
          </w:tcPr>
          <w:p w14:paraId="385C5466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odczytuje współrzędne punktów zaznaczonych w układzie współrzędnych</w:t>
            </w:r>
          </w:p>
          <w:p w14:paraId="491EAB8A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zaznacza w układzie współrzędnych punkty o danych współrzędnych</w:t>
            </w:r>
          </w:p>
          <w:p w14:paraId="38A7A8D9" w14:textId="77777777"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rozpoznaje, w których ćwiartkach układu współrzędnych leżą dane punkty</w:t>
            </w:r>
          </w:p>
        </w:tc>
        <w:tc>
          <w:tcPr>
            <w:tcW w:w="2332" w:type="dxa"/>
          </w:tcPr>
          <w:p w14:paraId="13054CE6" w14:textId="77777777"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rysuje trójkąty i czworokąty w układzie współrzędnych i oblicza ich pole</w:t>
            </w:r>
          </w:p>
          <w:p w14:paraId="4D63D2A5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wyznacza współrzędne środka odcinka</w:t>
            </w:r>
          </w:p>
          <w:p w14:paraId="0994DB8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TimesNewRoman"/>
                <w:lang w:eastAsia="en-US"/>
              </w:rPr>
              <w:t xml:space="preserve">dla danych punktów kratowych </w:t>
            </w:r>
            <w:r w:rsidRPr="00D42B39">
              <w:rPr>
                <w:rFonts w:ascii="Calibri" w:eastAsia="Calibri" w:hAnsi="Calibri" w:cs="TimesNewRoman,Italic"/>
                <w:i/>
                <w:iCs/>
                <w:lang w:eastAsia="en-US"/>
              </w:rPr>
              <w:t>A</w:t>
            </w:r>
            <w:r w:rsidRPr="00D42B39">
              <w:rPr>
                <w:rFonts w:ascii="Calibri" w:eastAsia="Calibri" w:hAnsi="Calibri" w:cs="TimesNewRoman,Italic"/>
                <w:iCs/>
                <w:lang w:eastAsia="en-US"/>
              </w:rPr>
              <w:t xml:space="preserve"> i </w:t>
            </w:r>
            <w:r w:rsidRPr="00D42B39">
              <w:rPr>
                <w:rFonts w:ascii="Calibri" w:eastAsia="Calibri" w:hAnsi="Calibri" w:cs="TimesNewRoman,Italic"/>
                <w:i/>
                <w:iCs/>
                <w:lang w:eastAsia="en-US"/>
              </w:rPr>
              <w:t>B</w:t>
            </w:r>
            <w:r w:rsidRPr="00D42B39">
              <w:rPr>
                <w:rFonts w:ascii="Calibri" w:eastAsia="Calibri" w:hAnsi="Calibri" w:cs="TimesNewRoman,Italic"/>
                <w:iCs/>
                <w:lang w:eastAsia="en-US"/>
              </w:rPr>
              <w:t xml:space="preserve"> </w:t>
            </w:r>
            <w:r w:rsidRPr="00D42B39">
              <w:rPr>
                <w:rFonts w:ascii="Calibri" w:eastAsia="Calibri" w:hAnsi="Calibri" w:cs="TimesNewRoman"/>
                <w:lang w:eastAsia="en-US"/>
              </w:rPr>
              <w:t>znajduje inne punkty kratowe należące do</w:t>
            </w:r>
          </w:p>
          <w:p w14:paraId="2EB6D736" w14:textId="77777777" w:rsidR="00D42B39" w:rsidRPr="00D42B39" w:rsidRDefault="00D42B39" w:rsidP="00D42B39">
            <w:pPr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 xml:space="preserve">prostej </w:t>
            </w:r>
            <w:r w:rsidRPr="00D42B39">
              <w:rPr>
                <w:rFonts w:ascii="Calibri" w:eastAsia="Calibri" w:hAnsi="Calibri" w:cs="TimesNewRoman,Italic"/>
                <w:i/>
                <w:iCs/>
                <w:lang w:eastAsia="en-US"/>
              </w:rPr>
              <w:t>AB</w:t>
            </w:r>
          </w:p>
        </w:tc>
        <w:tc>
          <w:tcPr>
            <w:tcW w:w="2332" w:type="dxa"/>
          </w:tcPr>
          <w:p w14:paraId="376AEE30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znajduje współrzędne końca odcinka, gdy dane są współrzędne jego drugiego końca oraz środka</w:t>
            </w:r>
          </w:p>
        </w:tc>
        <w:tc>
          <w:tcPr>
            <w:tcW w:w="2333" w:type="dxa"/>
          </w:tcPr>
          <w:p w14:paraId="1C406A6D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pola wielokątów w układzie współrzędnych</w:t>
            </w:r>
          </w:p>
        </w:tc>
        <w:tc>
          <w:tcPr>
            <w:tcW w:w="2333" w:type="dxa"/>
          </w:tcPr>
          <w:p w14:paraId="6E3F99E8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14:paraId="33C0D31F" w14:textId="77777777" w:rsidTr="00B66B65">
        <w:tc>
          <w:tcPr>
            <w:tcW w:w="13994" w:type="dxa"/>
            <w:gridSpan w:val="6"/>
            <w:shd w:val="clear" w:color="auto" w:fill="auto"/>
          </w:tcPr>
          <w:p w14:paraId="3C08AC25" w14:textId="77777777"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B66B65">
              <w:rPr>
                <w:rFonts w:ascii="Calibri" w:eastAsia="Calibri" w:hAnsi="Calibri"/>
                <w:b/>
                <w:lang w:eastAsia="en-US"/>
              </w:rPr>
              <w:t>DZIAŁ 7. POTĘGI</w:t>
            </w:r>
          </w:p>
        </w:tc>
      </w:tr>
      <w:tr w:rsidR="00D42B39" w:rsidRPr="00D42B39" w14:paraId="744761E2" w14:textId="77777777" w:rsidTr="005A226D">
        <w:tc>
          <w:tcPr>
            <w:tcW w:w="2332" w:type="dxa"/>
          </w:tcPr>
          <w:p w14:paraId="07701146" w14:textId="77777777"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7.1. </w:t>
            </w:r>
            <w:r w:rsidRPr="00D42B39">
              <w:rPr>
                <w:rFonts w:ascii="Calibri" w:eastAsia="Calibri" w:hAnsi="Calibri"/>
                <w:lang w:eastAsia="en-US"/>
              </w:rPr>
              <w:t>Potęgi liczb całkowitych</w:t>
            </w:r>
          </w:p>
        </w:tc>
        <w:tc>
          <w:tcPr>
            <w:tcW w:w="2332" w:type="dxa"/>
          </w:tcPr>
          <w:p w14:paraId="71536911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i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/>
                <w:lang w:eastAsia="en-US"/>
              </w:rPr>
              <w:t>zapisuje w postaci potęgi liczb całkowitych iloczyn tych samych czynników i odwrotnie</w:t>
            </w:r>
          </w:p>
          <w:p w14:paraId="27F2ABAF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potęgi liczb całkowitych o wykładniku naturalnym</w:t>
            </w:r>
          </w:p>
        </w:tc>
        <w:tc>
          <w:tcPr>
            <w:tcW w:w="2332" w:type="dxa"/>
          </w:tcPr>
          <w:p w14:paraId="23B131D1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liczbę w postaci iloczynu potęg liczb pierwszych</w:t>
            </w:r>
          </w:p>
          <w:p w14:paraId="5FD0DF36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wartości wyrażeń zawierających potęgi liczb całkowitych</w:t>
            </w:r>
          </w:p>
        </w:tc>
        <w:tc>
          <w:tcPr>
            <w:tcW w:w="2332" w:type="dxa"/>
          </w:tcPr>
          <w:p w14:paraId="6B1014F9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liczbę w postaci potęgi o podanym wykładniku i podstawie będącej liczbą całkowitą</w:t>
            </w:r>
          </w:p>
        </w:tc>
        <w:tc>
          <w:tcPr>
            <w:tcW w:w="2333" w:type="dxa"/>
          </w:tcPr>
          <w:p w14:paraId="6301860C" w14:textId="77777777"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="00E85DB4">
              <w:rPr>
                <w:rFonts w:ascii="Calibri" w:eastAsia="Calibri" w:hAnsi="Calibri"/>
                <w:lang w:eastAsia="en-US"/>
              </w:rPr>
              <w:t>oblicza wartości złożonych</w:t>
            </w:r>
            <w:r w:rsidRPr="00D42B39">
              <w:rPr>
                <w:rFonts w:ascii="Calibri" w:eastAsia="Calibri" w:hAnsi="Calibri"/>
                <w:lang w:eastAsia="en-US"/>
              </w:rPr>
              <w:t xml:space="preserve"> wyraże</w:t>
            </w:r>
            <w:r w:rsidR="00E85DB4">
              <w:rPr>
                <w:rFonts w:ascii="Calibri" w:eastAsia="Calibri" w:hAnsi="Calibri"/>
                <w:lang w:eastAsia="en-US"/>
              </w:rPr>
              <w:t>ń</w:t>
            </w:r>
            <w:r w:rsidRPr="00D42B39">
              <w:rPr>
                <w:rFonts w:ascii="Calibri" w:eastAsia="Calibri" w:hAnsi="Calibri"/>
                <w:lang w:eastAsia="en-US"/>
              </w:rPr>
              <w:t>, w których występują potęgi liczb całkowitych</w:t>
            </w:r>
          </w:p>
        </w:tc>
        <w:tc>
          <w:tcPr>
            <w:tcW w:w="2333" w:type="dxa"/>
          </w:tcPr>
          <w:p w14:paraId="4C806249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liczb całkowitych o podwyższonym stopniu trudności</w:t>
            </w:r>
          </w:p>
        </w:tc>
      </w:tr>
      <w:tr w:rsidR="00D42B39" w:rsidRPr="00D42B39" w14:paraId="105406FD" w14:textId="77777777" w:rsidTr="005A226D">
        <w:tc>
          <w:tcPr>
            <w:tcW w:w="2332" w:type="dxa"/>
          </w:tcPr>
          <w:p w14:paraId="7183135C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7.2. </w:t>
            </w:r>
            <w:r w:rsidRPr="00D42B39">
              <w:rPr>
                <w:rFonts w:ascii="Calibri" w:eastAsia="Calibri" w:hAnsi="Calibri"/>
                <w:lang w:eastAsia="en-US"/>
              </w:rPr>
              <w:t>Potęgi o wykładniku naturalnym</w:t>
            </w:r>
          </w:p>
        </w:tc>
        <w:tc>
          <w:tcPr>
            <w:tcW w:w="2332" w:type="dxa"/>
          </w:tcPr>
          <w:p w14:paraId="4C8A9ECA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i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/>
                <w:lang w:eastAsia="en-US"/>
              </w:rPr>
              <w:t>zapisuje w postaci potęgi iloczyn tych samych czynników i odwrotnie</w:t>
            </w:r>
          </w:p>
          <w:p w14:paraId="7CFA9AA6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oblicza potęgi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o wykładniku naturalnym</w:t>
            </w:r>
          </w:p>
        </w:tc>
        <w:tc>
          <w:tcPr>
            <w:tcW w:w="2332" w:type="dxa"/>
          </w:tcPr>
          <w:p w14:paraId="350BC865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>- określa znak potęgi bez wykonywania obliczeń</w:t>
            </w:r>
          </w:p>
          <w:p w14:paraId="2013885C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oblicza wartości wyrażeń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zawierających potęgi</w:t>
            </w:r>
          </w:p>
        </w:tc>
        <w:tc>
          <w:tcPr>
            <w:tcW w:w="2332" w:type="dxa"/>
          </w:tcPr>
          <w:p w14:paraId="2862F7B5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- zapisuje liczbę w postaci potęgi o podanym wykładniku </w:t>
            </w:r>
          </w:p>
        </w:tc>
        <w:tc>
          <w:tcPr>
            <w:tcW w:w="2333" w:type="dxa"/>
          </w:tcPr>
          <w:p w14:paraId="77C59CC3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="00E85DB4">
              <w:rPr>
                <w:rFonts w:ascii="Calibri" w:eastAsia="Calibri" w:hAnsi="Calibri"/>
                <w:lang w:eastAsia="en-US"/>
              </w:rPr>
              <w:t>oblicza wartości złożonych</w:t>
            </w:r>
            <w:r w:rsidR="00E85DB4" w:rsidRPr="00D42B39">
              <w:rPr>
                <w:rFonts w:ascii="Calibri" w:eastAsia="Calibri" w:hAnsi="Calibri"/>
                <w:lang w:eastAsia="en-US"/>
              </w:rPr>
              <w:t xml:space="preserve"> wyraże</w:t>
            </w:r>
            <w:r w:rsidR="00E85DB4">
              <w:rPr>
                <w:rFonts w:ascii="Calibri" w:eastAsia="Calibri" w:hAnsi="Calibri"/>
                <w:lang w:eastAsia="en-US"/>
              </w:rPr>
              <w:t>ń</w:t>
            </w:r>
            <w:r w:rsidRPr="00D42B39">
              <w:rPr>
                <w:rFonts w:ascii="Calibri" w:eastAsia="Calibri" w:hAnsi="Calibri"/>
                <w:lang w:eastAsia="en-US"/>
              </w:rPr>
              <w:t>, w których występują potęgi</w:t>
            </w:r>
          </w:p>
        </w:tc>
        <w:tc>
          <w:tcPr>
            <w:tcW w:w="2333" w:type="dxa"/>
          </w:tcPr>
          <w:p w14:paraId="731BE603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  <w:tr w:rsidR="00D42B39" w:rsidRPr="00D42B39" w14:paraId="7DFAB21D" w14:textId="77777777" w:rsidTr="005A226D">
        <w:tc>
          <w:tcPr>
            <w:tcW w:w="2332" w:type="dxa"/>
          </w:tcPr>
          <w:p w14:paraId="029CE22B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7.3. </w:t>
            </w:r>
            <w:r w:rsidRPr="00D42B39">
              <w:rPr>
                <w:rFonts w:ascii="Calibri" w:eastAsia="Calibri" w:hAnsi="Calibri"/>
                <w:lang w:eastAsia="en-US"/>
              </w:rPr>
              <w:t>Mnożenie i dzielenie potęg o tej samej podstawie</w:t>
            </w:r>
          </w:p>
        </w:tc>
        <w:tc>
          <w:tcPr>
            <w:tcW w:w="2332" w:type="dxa"/>
          </w:tcPr>
          <w:p w14:paraId="579D3F52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w postaci jednej potęgi i oblicza iloczyn oraz iloraz potęg o tej samej podstawie</w:t>
            </w:r>
          </w:p>
        </w:tc>
        <w:tc>
          <w:tcPr>
            <w:tcW w:w="2332" w:type="dxa"/>
          </w:tcPr>
          <w:p w14:paraId="4693135E" w14:textId="77777777"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potęgę w postaci iloczynu lub ilorazu potęg o tej samej podstawie</w:t>
            </w:r>
          </w:p>
        </w:tc>
        <w:tc>
          <w:tcPr>
            <w:tcW w:w="2332" w:type="dxa"/>
          </w:tcPr>
          <w:p w14:paraId="135AE12E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doprowadza do najprostszej postaci wyrażenia zawierające potęgi</w:t>
            </w:r>
          </w:p>
        </w:tc>
        <w:tc>
          <w:tcPr>
            <w:tcW w:w="2333" w:type="dxa"/>
          </w:tcPr>
          <w:p w14:paraId="207D67FF" w14:textId="77777777" w:rsidR="00D42B39" w:rsidRPr="00D42B39" w:rsidRDefault="00E85DB4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lang w:eastAsia="en-US"/>
              </w:rPr>
              <w:t>rozwiązuje zadania z treścią dotyczące mnożenia i dzielenia potęg o tej samej podstawie</w:t>
            </w:r>
          </w:p>
        </w:tc>
        <w:tc>
          <w:tcPr>
            <w:tcW w:w="2333" w:type="dxa"/>
          </w:tcPr>
          <w:p w14:paraId="060B63A7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  <w:tr w:rsidR="00D42B39" w:rsidRPr="00D42B39" w14:paraId="23DD2B5A" w14:textId="77777777" w:rsidTr="005A226D">
        <w:tc>
          <w:tcPr>
            <w:tcW w:w="2332" w:type="dxa"/>
          </w:tcPr>
          <w:p w14:paraId="1590086F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7.4. </w:t>
            </w:r>
            <w:r w:rsidRPr="00D42B39">
              <w:rPr>
                <w:rFonts w:ascii="Calibri" w:eastAsia="Calibri" w:hAnsi="Calibri"/>
                <w:lang w:eastAsia="en-US"/>
              </w:rPr>
              <w:t>Potęga potęgi</w:t>
            </w:r>
          </w:p>
        </w:tc>
        <w:tc>
          <w:tcPr>
            <w:tcW w:w="2332" w:type="dxa"/>
          </w:tcPr>
          <w:p w14:paraId="51A05494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w postaci jednej potęgi potęgę potęgi i ją oblicza</w:t>
            </w:r>
          </w:p>
        </w:tc>
        <w:tc>
          <w:tcPr>
            <w:tcW w:w="2332" w:type="dxa"/>
          </w:tcPr>
          <w:p w14:paraId="0ED98BD5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potęgę w postaci potęgi potęgi</w:t>
            </w:r>
          </w:p>
        </w:tc>
        <w:tc>
          <w:tcPr>
            <w:tcW w:w="2332" w:type="dxa"/>
          </w:tcPr>
          <w:p w14:paraId="4AD62A98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doprowadza do najprostszej postaci wyrażenia zawierające potęgi</w:t>
            </w:r>
          </w:p>
        </w:tc>
        <w:tc>
          <w:tcPr>
            <w:tcW w:w="2333" w:type="dxa"/>
          </w:tcPr>
          <w:p w14:paraId="152CD63F" w14:textId="77777777"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14:paraId="7423FE3C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  <w:tr w:rsidR="00D42B39" w:rsidRPr="00D42B39" w14:paraId="1F5B94A0" w14:textId="77777777" w:rsidTr="005A226D">
        <w:tc>
          <w:tcPr>
            <w:tcW w:w="2332" w:type="dxa"/>
          </w:tcPr>
          <w:p w14:paraId="76D4D05E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7.5. </w:t>
            </w:r>
            <w:r w:rsidRPr="00D42B39">
              <w:rPr>
                <w:rFonts w:ascii="Calibri" w:eastAsia="Calibri" w:hAnsi="Calibri"/>
                <w:lang w:eastAsia="en-US"/>
              </w:rPr>
              <w:t>Mnożenie i dzielenie potęg o tym samym wykładniku</w:t>
            </w:r>
          </w:p>
        </w:tc>
        <w:tc>
          <w:tcPr>
            <w:tcW w:w="2332" w:type="dxa"/>
          </w:tcPr>
          <w:p w14:paraId="5D4A9A96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w postaci jednej potęgi i oblicza iloczyn oraz iloraz potęg o tym samym wykładniku</w:t>
            </w:r>
          </w:p>
        </w:tc>
        <w:tc>
          <w:tcPr>
            <w:tcW w:w="2332" w:type="dxa"/>
          </w:tcPr>
          <w:p w14:paraId="121950D3" w14:textId="77777777"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potęgę w postaci iloczynu lub ilorazu potęg o tym samym wykładniku</w:t>
            </w:r>
          </w:p>
        </w:tc>
        <w:tc>
          <w:tcPr>
            <w:tcW w:w="2332" w:type="dxa"/>
          </w:tcPr>
          <w:p w14:paraId="703E6A71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doprowadza do najprostszej postaci wyrażenia zawierające potęgi</w:t>
            </w:r>
          </w:p>
        </w:tc>
        <w:tc>
          <w:tcPr>
            <w:tcW w:w="2333" w:type="dxa"/>
          </w:tcPr>
          <w:p w14:paraId="25866F4F" w14:textId="77777777" w:rsidR="00D42B39" w:rsidRPr="00E85DB4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14:paraId="3168DFB9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  <w:tr w:rsidR="00D42B39" w:rsidRPr="00D42B39" w14:paraId="2ACB9DB4" w14:textId="77777777" w:rsidTr="005A226D">
        <w:tc>
          <w:tcPr>
            <w:tcW w:w="2332" w:type="dxa"/>
          </w:tcPr>
          <w:p w14:paraId="17617E7E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7.6. </w:t>
            </w:r>
            <w:r w:rsidRPr="00D42B39">
              <w:rPr>
                <w:rFonts w:ascii="Calibri" w:eastAsia="Calibri" w:hAnsi="Calibri"/>
                <w:lang w:eastAsia="en-US"/>
              </w:rPr>
              <w:t>Notacja wykładnicza</w:t>
            </w:r>
          </w:p>
        </w:tc>
        <w:tc>
          <w:tcPr>
            <w:tcW w:w="2332" w:type="dxa"/>
          </w:tcPr>
          <w:p w14:paraId="123E5C60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2" w:type="dxa"/>
          </w:tcPr>
          <w:p w14:paraId="7D6A95FB" w14:textId="77777777" w:rsidR="00D42B39" w:rsidRPr="00D42B39" w:rsidRDefault="00D42B39" w:rsidP="007D6003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liczby w notacji wykładniczej</w:t>
            </w:r>
          </w:p>
        </w:tc>
        <w:tc>
          <w:tcPr>
            <w:tcW w:w="2332" w:type="dxa"/>
          </w:tcPr>
          <w:p w14:paraId="7D08A67B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mnoży i dzieli liczby zapisane w notacji wykładniczej</w:t>
            </w:r>
            <w:r w:rsidR="007D6003">
              <w:rPr>
                <w:rFonts w:ascii="Calibri" w:eastAsia="Calibri" w:hAnsi="Calibri"/>
                <w:lang w:eastAsia="en-US"/>
              </w:rPr>
              <w:t xml:space="preserve"> o wykładnikach całkowitych dodatnich</w:t>
            </w:r>
          </w:p>
        </w:tc>
        <w:tc>
          <w:tcPr>
            <w:tcW w:w="2333" w:type="dxa"/>
          </w:tcPr>
          <w:p w14:paraId="4FE7B6E4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dodaje i odejmuje liczby zapisane w notacji wykładniczej</w:t>
            </w:r>
          </w:p>
          <w:p w14:paraId="07602C90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potęg i notacji wykładniczej</w:t>
            </w:r>
          </w:p>
        </w:tc>
        <w:tc>
          <w:tcPr>
            <w:tcW w:w="2333" w:type="dxa"/>
          </w:tcPr>
          <w:p w14:paraId="0F9A3ABA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notacji wykładniczej o podwyższonym stopniu trudności</w:t>
            </w:r>
          </w:p>
        </w:tc>
      </w:tr>
      <w:tr w:rsidR="00D42B39" w:rsidRPr="00D42B39" w14:paraId="60B94AD5" w14:textId="77777777" w:rsidTr="005A226D">
        <w:tc>
          <w:tcPr>
            <w:tcW w:w="2332" w:type="dxa"/>
          </w:tcPr>
          <w:p w14:paraId="606DDBB4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7.7. </w:t>
            </w:r>
            <w:r w:rsidRPr="00D42B39">
              <w:rPr>
                <w:rFonts w:ascii="Calibri" w:eastAsia="Calibri" w:hAnsi="Calibri"/>
                <w:lang w:eastAsia="en-US"/>
              </w:rPr>
              <w:t>Działania na potęgach</w:t>
            </w:r>
          </w:p>
        </w:tc>
        <w:tc>
          <w:tcPr>
            <w:tcW w:w="2332" w:type="dxa"/>
          </w:tcPr>
          <w:p w14:paraId="71927602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2" w:type="dxa"/>
          </w:tcPr>
          <w:p w14:paraId="1AC620F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14:paraId="3DEB6F7C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porównuje potęgi o tej samej podstawie albo o tym samym wykładniku</w:t>
            </w:r>
          </w:p>
          <w:p w14:paraId="0C20B407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doprowadza do najprostszej postaci wyrażenia zawierające potęgi</w:t>
            </w:r>
          </w:p>
        </w:tc>
        <w:tc>
          <w:tcPr>
            <w:tcW w:w="2333" w:type="dxa"/>
          </w:tcPr>
          <w:p w14:paraId="5DA72B0F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dodaje i odejmuje wyrażenia zawierające potęgi o tej samej podstawie</w:t>
            </w:r>
          </w:p>
          <w:p w14:paraId="712BD954" w14:textId="77777777"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porównuje potęgi</w:t>
            </w:r>
          </w:p>
        </w:tc>
        <w:tc>
          <w:tcPr>
            <w:tcW w:w="2333" w:type="dxa"/>
          </w:tcPr>
          <w:p w14:paraId="3A3D6786" w14:textId="77777777"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</w:tbl>
    <w:p w14:paraId="3F78AE56" w14:textId="1F2C7963" w:rsidR="006B5810" w:rsidRPr="00B87667" w:rsidRDefault="00F90696" w:rsidP="00085793">
      <w:r w:rsidRPr="00B87667">
        <w:rPr>
          <w:rFonts w:ascii="Calibri" w:hAnsi="Calibri" w:cs="Calibri"/>
          <w:b/>
          <w:bCs/>
          <w:iCs/>
        </w:rPr>
        <w:lastRenderedPageBreak/>
        <w:t xml:space="preserve">Ocena niedostateczna- </w:t>
      </w:r>
      <w:r w:rsidRPr="00B87667">
        <w:rPr>
          <w:rFonts w:ascii="Calibri" w:hAnsi="Calibri" w:cs="Calibri"/>
          <w:bCs/>
          <w:iCs/>
        </w:rPr>
        <w:t>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</w:t>
      </w:r>
      <w:r w:rsidR="00B87667">
        <w:rPr>
          <w:rFonts w:ascii="Calibri" w:hAnsi="Calibri" w:cs="Calibri"/>
          <w:bCs/>
          <w:iCs/>
        </w:rPr>
        <w:t>.</w:t>
      </w:r>
    </w:p>
    <w:sectPr w:rsidR="006B5810" w:rsidRPr="00B87667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BC1A7" w14:textId="77777777" w:rsidR="00BA7448" w:rsidRDefault="00BA7448" w:rsidP="00285D6F">
      <w:r>
        <w:separator/>
      </w:r>
    </w:p>
  </w:endnote>
  <w:endnote w:type="continuationSeparator" w:id="0">
    <w:p w14:paraId="405BE2D9" w14:textId="77777777" w:rsidR="00BA7448" w:rsidRDefault="00BA7448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HdEU-Normal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848931"/>
      <w:docPartObj>
        <w:docPartGallery w:val="Page Numbers (Bottom of Page)"/>
        <w:docPartUnique/>
      </w:docPartObj>
    </w:sdtPr>
    <w:sdtEndPr/>
    <w:sdtContent>
      <w:p w14:paraId="71400142" w14:textId="41E722B8" w:rsidR="00D036CE" w:rsidRDefault="00D036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05C">
          <w:rPr>
            <w:noProof/>
          </w:rPr>
          <w:t>1</w:t>
        </w:r>
        <w:r>
          <w:fldChar w:fldCharType="end"/>
        </w:r>
      </w:p>
    </w:sdtContent>
  </w:sdt>
  <w:p w14:paraId="2BFDC043" w14:textId="3E703B97" w:rsidR="009130E5" w:rsidRPr="00285D6F" w:rsidRDefault="009130E5" w:rsidP="00B66B65">
    <w:pPr>
      <w:pStyle w:val="Stopka"/>
      <w:tabs>
        <w:tab w:val="clear" w:pos="9072"/>
        <w:tab w:val="right" w:pos="9639"/>
      </w:tabs>
      <w:spacing w:before="120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A6BCD" w14:textId="77777777" w:rsidR="00BA7448" w:rsidRDefault="00BA7448" w:rsidP="00285D6F">
      <w:r>
        <w:separator/>
      </w:r>
    </w:p>
  </w:footnote>
  <w:footnote w:type="continuationSeparator" w:id="0">
    <w:p w14:paraId="6AE051E7" w14:textId="77777777" w:rsidR="00BA7448" w:rsidRDefault="00BA7448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863B0" w14:textId="059CF56B" w:rsidR="00285D6F" w:rsidRPr="006209F1" w:rsidRDefault="00285D6F" w:rsidP="00B66B65">
    <w:pPr>
      <w:pStyle w:val="Nagwek"/>
      <w:tabs>
        <w:tab w:val="clear" w:pos="9072"/>
      </w:tabs>
      <w:spacing w:after="40"/>
      <w:ind w:left="142" w:right="142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86E67"/>
    <w:multiLevelType w:val="hybridMultilevel"/>
    <w:tmpl w:val="BCB4E226"/>
    <w:lvl w:ilvl="0" w:tplc="8A60E830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843AC"/>
    <w:multiLevelType w:val="hybridMultilevel"/>
    <w:tmpl w:val="E2E0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85793"/>
    <w:rsid w:val="00154A6D"/>
    <w:rsid w:val="001E4CB0"/>
    <w:rsid w:val="001F0820"/>
    <w:rsid w:val="001F7B70"/>
    <w:rsid w:val="00245DA5"/>
    <w:rsid w:val="00285D6F"/>
    <w:rsid w:val="002D3A25"/>
    <w:rsid w:val="002F1910"/>
    <w:rsid w:val="00317434"/>
    <w:rsid w:val="003454B2"/>
    <w:rsid w:val="003572A4"/>
    <w:rsid w:val="00370567"/>
    <w:rsid w:val="003856D4"/>
    <w:rsid w:val="003B19DC"/>
    <w:rsid w:val="003C4D15"/>
    <w:rsid w:val="00435B7E"/>
    <w:rsid w:val="0045355E"/>
    <w:rsid w:val="004910DF"/>
    <w:rsid w:val="00592B22"/>
    <w:rsid w:val="00602ABB"/>
    <w:rsid w:val="006209F1"/>
    <w:rsid w:val="00672759"/>
    <w:rsid w:val="006B5810"/>
    <w:rsid w:val="00754F58"/>
    <w:rsid w:val="00762451"/>
    <w:rsid w:val="007A715B"/>
    <w:rsid w:val="007B3CB5"/>
    <w:rsid w:val="007D6003"/>
    <w:rsid w:val="008138FC"/>
    <w:rsid w:val="00826DC1"/>
    <w:rsid w:val="0083577E"/>
    <w:rsid w:val="008648E0"/>
    <w:rsid w:val="0089186E"/>
    <w:rsid w:val="008C2636"/>
    <w:rsid w:val="008C3961"/>
    <w:rsid w:val="008D305C"/>
    <w:rsid w:val="008E2B79"/>
    <w:rsid w:val="009130E5"/>
    <w:rsid w:val="00914856"/>
    <w:rsid w:val="009C1DAD"/>
    <w:rsid w:val="009E0F62"/>
    <w:rsid w:val="00A07E5B"/>
    <w:rsid w:val="00A239DF"/>
    <w:rsid w:val="00A5798A"/>
    <w:rsid w:val="00AB49BA"/>
    <w:rsid w:val="00AD1B30"/>
    <w:rsid w:val="00B63701"/>
    <w:rsid w:val="00B66B65"/>
    <w:rsid w:val="00B87667"/>
    <w:rsid w:val="00BA7448"/>
    <w:rsid w:val="00BD563B"/>
    <w:rsid w:val="00CD2F0F"/>
    <w:rsid w:val="00D03516"/>
    <w:rsid w:val="00D036CE"/>
    <w:rsid w:val="00D04FCA"/>
    <w:rsid w:val="00D22D55"/>
    <w:rsid w:val="00D42B39"/>
    <w:rsid w:val="00D5518B"/>
    <w:rsid w:val="00D77761"/>
    <w:rsid w:val="00DC7BBC"/>
    <w:rsid w:val="00DD5883"/>
    <w:rsid w:val="00E06969"/>
    <w:rsid w:val="00E16DF0"/>
    <w:rsid w:val="00E85DB4"/>
    <w:rsid w:val="00E90284"/>
    <w:rsid w:val="00E94882"/>
    <w:rsid w:val="00E96E9C"/>
    <w:rsid w:val="00EC12C2"/>
    <w:rsid w:val="00EC70DF"/>
    <w:rsid w:val="00EE01FE"/>
    <w:rsid w:val="00F90696"/>
    <w:rsid w:val="00FB2FD6"/>
    <w:rsid w:val="00FB38F4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ADF6B"/>
  <w15:docId w15:val="{DE1AE210-A896-48C5-A961-371F7B87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2F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D2F0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B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4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D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8A05-0836-40F2-AFC2-75FA9731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2505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Nauczyciel</cp:lastModifiedBy>
  <cp:revision>9</cp:revision>
  <cp:lastPrinted>2017-04-26T17:14:00Z</cp:lastPrinted>
  <dcterms:created xsi:type="dcterms:W3CDTF">2017-07-24T13:29:00Z</dcterms:created>
  <dcterms:modified xsi:type="dcterms:W3CDTF">2023-04-19T07:50:00Z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