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DB6D9" w14:textId="161E0BED" w:rsidR="00D77761" w:rsidRPr="00B66B65" w:rsidRDefault="00D77761" w:rsidP="00154A6D">
      <w:pPr>
        <w:autoSpaceDE w:val="0"/>
        <w:autoSpaceDN w:val="0"/>
        <w:adjustRightInd w:val="0"/>
        <w:rPr>
          <w:rFonts w:asciiTheme="minorHAnsi" w:eastAsiaTheme="minorHAnsi" w:hAnsiTheme="minorHAnsi" w:cs="AgendaPl-Bold"/>
          <w:b/>
          <w:bCs/>
          <w:sz w:val="32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 w:val="32"/>
          <w:szCs w:val="20"/>
          <w:lang w:eastAsia="en-US"/>
        </w:rPr>
        <w:t>Wymagania na poszczególne oceny szkolne</w:t>
      </w:r>
      <w:r w:rsidR="008D305C">
        <w:rPr>
          <w:rFonts w:asciiTheme="minorHAnsi" w:eastAsiaTheme="minorHAnsi" w:hAnsiTheme="minorHAnsi" w:cs="AgendaPl-Bold"/>
          <w:b/>
          <w:bCs/>
          <w:sz w:val="32"/>
          <w:szCs w:val="20"/>
          <w:lang w:eastAsia="en-US"/>
        </w:rPr>
        <w:t xml:space="preserve"> - k</w:t>
      </w:r>
      <w:r w:rsidRPr="00B66B65">
        <w:rPr>
          <w:rFonts w:asciiTheme="minorHAnsi" w:eastAsiaTheme="minorHAnsi" w:hAnsiTheme="minorHAnsi" w:cs="AgendaPl-Bold"/>
          <w:b/>
          <w:bCs/>
          <w:sz w:val="32"/>
          <w:szCs w:val="20"/>
          <w:lang w:eastAsia="en-US"/>
        </w:rPr>
        <w:t>lasa 7</w:t>
      </w:r>
    </w:p>
    <w:p w14:paraId="5081FB33" w14:textId="74C57D77" w:rsidR="00B66B65" w:rsidRPr="00154A6D" w:rsidRDefault="00154A6D" w:rsidP="00154A6D">
      <w:pPr>
        <w:autoSpaceDE w:val="0"/>
        <w:autoSpaceDN w:val="0"/>
        <w:adjustRightInd w:val="0"/>
        <w:rPr>
          <w:rFonts w:asciiTheme="minorHAnsi" w:eastAsiaTheme="minorHAnsi" w:hAnsiTheme="minorHAnsi" w:cs="Dutch801HdEU-Normal"/>
          <w:color w:val="000000"/>
          <w:szCs w:val="20"/>
          <w:lang w:eastAsia="en-US"/>
        </w:rPr>
      </w:pPr>
      <w:r w:rsidRPr="00154A6D">
        <w:rPr>
          <w:rFonts w:asciiTheme="minorHAnsi" w:eastAsiaTheme="minorHAnsi" w:hAnsiTheme="minorHAnsi" w:cs="Dutch801HdEU-Normal"/>
          <w:color w:val="000000"/>
          <w:szCs w:val="20"/>
          <w:lang w:eastAsia="en-US"/>
        </w:rPr>
        <w:t xml:space="preserve">Ocena postępów ucznia jest wynikiem oceny stopnia opanowania jego umiejętności podstawowych i ponadpodstawowych. </w:t>
      </w:r>
    </w:p>
    <w:p w14:paraId="06F4D918" w14:textId="77777777" w:rsidR="00154A6D" w:rsidRPr="00B66B65" w:rsidRDefault="00154A6D" w:rsidP="00154A6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 xml:space="preserve">ocena dopuszczająca </w:t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uczeń nabył większość umiejętności sprzyjających osiągnięciu wymagań podstawowych i potrafi je wykorzystać </w:t>
      </w:r>
    </w:p>
    <w:p w14:paraId="7A392982" w14:textId="77777777" w:rsidR="00154A6D" w:rsidRPr="00B66B65" w:rsidRDefault="00154A6D" w:rsidP="00154A6D">
      <w:pPr>
        <w:pStyle w:val="Akapitzlist"/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>w sytuacjach typowych,</w:t>
      </w:r>
    </w:p>
    <w:p w14:paraId="7DFA5E7A" w14:textId="77777777" w:rsidR="00154A6D" w:rsidRPr="00B66B65" w:rsidRDefault="00154A6D" w:rsidP="00154A6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 xml:space="preserve">ocena dostateczna </w:t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uczeń nabył wszystkie umiejętności sprzyjające osiągnięciu wymagań podstawowych i potrafi je wykorzystać </w:t>
      </w:r>
    </w:p>
    <w:p w14:paraId="09077113" w14:textId="77777777" w:rsidR="00154A6D" w:rsidRPr="00B66B65" w:rsidRDefault="00154A6D" w:rsidP="00154A6D">
      <w:pPr>
        <w:pStyle w:val="Akapitzlist"/>
        <w:autoSpaceDE w:val="0"/>
        <w:autoSpaceDN w:val="0"/>
        <w:adjustRightInd w:val="0"/>
        <w:ind w:left="2136" w:firstLine="696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>w sytuacjach typowych,</w:t>
      </w:r>
    </w:p>
    <w:p w14:paraId="7D899807" w14:textId="77777777" w:rsidR="00154A6D" w:rsidRPr="00B66B65" w:rsidRDefault="00154A6D" w:rsidP="00154A6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 xml:space="preserve">ocena dobra </w:t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uczeń nabył wszystkie umiejętności sprzyjające osiągnięciu wymagań podstawowych, niektóre umiejętności </w:t>
      </w:r>
    </w:p>
    <w:p w14:paraId="229A323D" w14:textId="77777777" w:rsidR="00154A6D" w:rsidRPr="00B66B65" w:rsidRDefault="00154A6D" w:rsidP="00154A6D">
      <w:pPr>
        <w:pStyle w:val="Akapitzlist"/>
        <w:autoSpaceDE w:val="0"/>
        <w:autoSpaceDN w:val="0"/>
        <w:adjustRightInd w:val="0"/>
        <w:ind w:left="2136" w:firstLine="696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>sprzyjające osiągnięciu wymagań ponadpodstawowych i potrafi je wykorzystać w sytuacjach typowych,</w:t>
      </w:r>
    </w:p>
    <w:p w14:paraId="10862501" w14:textId="77777777" w:rsidR="00154A6D" w:rsidRPr="00B66B65" w:rsidRDefault="00154A6D" w:rsidP="00154A6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 xml:space="preserve">ocena bardzo dobra </w:t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uczeń nabył wszystkie umiejętności sprzyjające osiągnięciu wymagań podstawowych i potrafi je wykorzystać </w:t>
      </w:r>
    </w:p>
    <w:p w14:paraId="05465ED9" w14:textId="77777777" w:rsidR="00154A6D" w:rsidRPr="00B66B65" w:rsidRDefault="00154A6D" w:rsidP="00154A6D">
      <w:pPr>
        <w:pStyle w:val="Akapitzlist"/>
        <w:autoSpaceDE w:val="0"/>
        <w:autoSpaceDN w:val="0"/>
        <w:adjustRightInd w:val="0"/>
        <w:ind w:left="2124" w:firstLine="708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w sytuacjach nietypowych oraz nabył niektóre umiejętności sprzyjające osiągnięciu wymagań ponadpodstawowych </w:t>
      </w:r>
    </w:p>
    <w:p w14:paraId="77B1693F" w14:textId="77777777" w:rsidR="00154A6D" w:rsidRPr="00B66B65" w:rsidRDefault="00154A6D" w:rsidP="00154A6D">
      <w:pPr>
        <w:pStyle w:val="Akapitzlist"/>
        <w:autoSpaceDE w:val="0"/>
        <w:autoSpaceDN w:val="0"/>
        <w:adjustRightInd w:val="0"/>
        <w:ind w:left="2124" w:firstLine="708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>i potrafi je wykorzystać w sytuacjach typowych,</w:t>
      </w:r>
    </w:p>
    <w:p w14:paraId="6C1F7B7D" w14:textId="77777777" w:rsidR="00154A6D" w:rsidRPr="00B66B65" w:rsidRDefault="00154A6D" w:rsidP="00154A6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="Dutch801HdEU-Normal"/>
          <w:szCs w:val="20"/>
          <w:lang w:eastAsia="en-US"/>
        </w:rPr>
      </w:pP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 xml:space="preserve">ocena celująca </w:t>
      </w:r>
      <w:r w:rsidRPr="00B66B65">
        <w:rPr>
          <w:rFonts w:asciiTheme="minorHAnsi" w:eastAsiaTheme="minorHAnsi" w:hAnsiTheme="minorHAnsi" w:cs="AgendaPl-Bold"/>
          <w:b/>
          <w:bCs/>
          <w:szCs w:val="20"/>
          <w:lang w:eastAsia="en-US"/>
        </w:rPr>
        <w:tab/>
      </w:r>
      <w:r w:rsidRPr="00B66B65">
        <w:rPr>
          <w:rFonts w:asciiTheme="minorHAnsi" w:eastAsiaTheme="minorHAnsi" w:hAnsiTheme="minorHAnsi" w:cs="Dutch801HdEU-Normal"/>
          <w:szCs w:val="20"/>
          <w:lang w:eastAsia="en-US"/>
        </w:rPr>
        <w:t xml:space="preserve">uczeń nabył wszystkie umiejętności sprzyjające osiągnięciu wymagań podstawowych i ponadpodstawowych </w:t>
      </w:r>
    </w:p>
    <w:p w14:paraId="0ED14FF1" w14:textId="77777777" w:rsidR="00154A6D" w:rsidRDefault="00154A6D" w:rsidP="00154A6D">
      <w:pPr>
        <w:pStyle w:val="Akapitzlist"/>
        <w:autoSpaceDE w:val="0"/>
        <w:autoSpaceDN w:val="0"/>
        <w:adjustRightInd w:val="0"/>
        <w:ind w:left="2136" w:firstLine="696"/>
        <w:rPr>
          <w:rFonts w:asciiTheme="minorHAnsi" w:eastAsiaTheme="minorHAnsi" w:hAnsiTheme="minorHAnsi" w:cs="Dutch801HdEU-Normal"/>
          <w:color w:val="000000"/>
          <w:szCs w:val="20"/>
          <w:lang w:eastAsia="en-US"/>
        </w:rPr>
      </w:pPr>
      <w:r>
        <w:rPr>
          <w:rFonts w:asciiTheme="minorHAnsi" w:eastAsiaTheme="minorHAnsi" w:hAnsiTheme="minorHAnsi" w:cs="Dutch801HdEU-Normal"/>
          <w:color w:val="000000"/>
          <w:szCs w:val="20"/>
          <w:lang w:eastAsia="en-US"/>
        </w:rPr>
        <w:t>i </w:t>
      </w:r>
      <w:r w:rsidRPr="00154A6D">
        <w:rPr>
          <w:rFonts w:asciiTheme="minorHAnsi" w:eastAsiaTheme="minorHAnsi" w:hAnsiTheme="minorHAnsi" w:cs="Dutch801HdEU-Normal"/>
          <w:color w:val="000000"/>
          <w:szCs w:val="20"/>
          <w:lang w:eastAsia="en-US"/>
        </w:rPr>
        <w:t>potrafi</w:t>
      </w:r>
      <w:r>
        <w:rPr>
          <w:rFonts w:asciiTheme="minorHAnsi" w:eastAsiaTheme="minorHAnsi" w:hAnsiTheme="minorHAnsi" w:cs="Dutch801HdEU-Normal"/>
          <w:color w:val="000000"/>
          <w:szCs w:val="20"/>
          <w:lang w:eastAsia="en-US"/>
        </w:rPr>
        <w:t xml:space="preserve"> </w:t>
      </w:r>
      <w:r w:rsidRPr="00154A6D">
        <w:rPr>
          <w:rFonts w:asciiTheme="minorHAnsi" w:eastAsiaTheme="minorHAnsi" w:hAnsiTheme="minorHAnsi" w:cs="Dutch801HdEU-Normal"/>
          <w:color w:val="000000"/>
          <w:szCs w:val="20"/>
          <w:lang w:eastAsia="en-US"/>
        </w:rPr>
        <w:t>je wykorzystać w sytuacjach nietypowych.</w:t>
      </w:r>
    </w:p>
    <w:p w14:paraId="55F994C1" w14:textId="4D4C388A" w:rsidR="00F66E7E" w:rsidRPr="00F66E7E" w:rsidRDefault="00F66E7E" w:rsidP="00F66E7E">
      <w:p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b/>
          <w:bCs/>
          <w:lang w:eastAsia="en-US"/>
        </w:rPr>
      </w:pPr>
      <w:r w:rsidRPr="00F66E7E">
        <w:rPr>
          <w:rFonts w:asciiTheme="minorHAnsi" w:eastAsiaTheme="minorHAnsi" w:hAnsiTheme="minorHAnsi" w:cs="AgendaPl-Bold"/>
          <w:b/>
          <w:bCs/>
          <w:lang w:eastAsia="en-US"/>
        </w:rPr>
        <w:t>Do wymagań na wszystkie oceny:</w:t>
      </w:r>
    </w:p>
    <w:p w14:paraId="62CCA00E" w14:textId="74CBD47B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uwzględnia</w:t>
      </w:r>
      <w:r w:rsidRPr="00F66E7E">
        <w:rPr>
          <w:rFonts w:asciiTheme="minorHAnsi" w:eastAsiaTheme="minorHAnsi" w:hAnsiTheme="minorHAnsi" w:cs="AgendaPl-Bold"/>
          <w:lang w:eastAsia="en-US"/>
        </w:rPr>
        <w:t xml:space="preserve"> się</w:t>
      </w:r>
      <w:r w:rsidRPr="00F66E7E">
        <w:rPr>
          <w:rFonts w:asciiTheme="minorHAnsi" w:eastAsiaTheme="minorHAnsi" w:hAnsiTheme="minorHAnsi" w:cs="AgendaPl-Bold"/>
          <w:lang w:eastAsia="en-US"/>
        </w:rPr>
        <w:t xml:space="preserve"> indywidualn</w:t>
      </w:r>
      <w:r w:rsidRPr="00F66E7E">
        <w:rPr>
          <w:rFonts w:asciiTheme="minorHAnsi" w:eastAsiaTheme="minorHAnsi" w:hAnsiTheme="minorHAnsi" w:cs="AgendaPl-Bold"/>
          <w:lang w:eastAsia="en-US"/>
        </w:rPr>
        <w:t>e</w:t>
      </w:r>
      <w:r w:rsidRPr="00F66E7E">
        <w:rPr>
          <w:rFonts w:asciiTheme="minorHAnsi" w:eastAsiaTheme="minorHAnsi" w:hAnsiTheme="minorHAnsi" w:cs="AgendaPl-Bold"/>
          <w:lang w:eastAsia="en-US"/>
        </w:rPr>
        <w:t xml:space="preserve"> możliwości i potrzeb edukacyjnych ucznia;</w:t>
      </w:r>
    </w:p>
    <w:p w14:paraId="5F252129" w14:textId="77777777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stosowanie dostosowań wynikających z opinii i orzeczeń;</w:t>
      </w:r>
    </w:p>
    <w:p w14:paraId="2E760733" w14:textId="77777777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ocenianie postępu ucznia względem jego możliwości;</w:t>
      </w:r>
    </w:p>
    <w:p w14:paraId="00FEF930" w14:textId="77777777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umożliwienie różnych sposobów prezentowania wiedzy i umiejętności;</w:t>
      </w:r>
    </w:p>
    <w:p w14:paraId="50AA48C1" w14:textId="77777777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wykorzystywanie technologii informacyjno-komunikacyjnych podczas rozwiązywania problemów matematycznych;</w:t>
      </w:r>
    </w:p>
    <w:p w14:paraId="2FB5F54C" w14:textId="77777777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rozwijanie umiejętności współpracy, argumentowania oraz uzasadniania toku rozumowania;</w:t>
      </w:r>
    </w:p>
    <w:p w14:paraId="72903A1A" w14:textId="43166666" w:rsidR="00F66E7E" w:rsidRPr="00F66E7E" w:rsidRDefault="00F66E7E" w:rsidP="00F66E7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 xml:space="preserve">kształtowanie samodzielności w uczeniu się i planowaniu pracy własnej. </w:t>
      </w:r>
    </w:p>
    <w:p w14:paraId="61472016" w14:textId="77777777" w:rsidR="00F66E7E" w:rsidRPr="00F66E7E" w:rsidRDefault="00F66E7E" w:rsidP="00F66E7E">
      <w:p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b/>
          <w:bCs/>
          <w:lang w:eastAsia="en-US"/>
        </w:rPr>
      </w:pPr>
      <w:r w:rsidRPr="00F66E7E">
        <w:rPr>
          <w:rFonts w:asciiTheme="minorHAnsi" w:eastAsiaTheme="minorHAnsi" w:hAnsiTheme="minorHAnsi" w:cs="AgendaPl-Bold"/>
          <w:b/>
          <w:bCs/>
          <w:lang w:eastAsia="en-US"/>
        </w:rPr>
        <w:t>Przy ocenianiu ucznia uwzględnia się:</w:t>
      </w:r>
    </w:p>
    <w:p w14:paraId="00A6C430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poprawność obliczeń;</w:t>
      </w:r>
    </w:p>
    <w:p w14:paraId="18C110E6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dobór strategii rozwiązania;</w:t>
      </w:r>
    </w:p>
    <w:p w14:paraId="41B20885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umiejętność uzasadniania odpowiedzi;</w:t>
      </w:r>
    </w:p>
    <w:p w14:paraId="65FDA7CD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współpracę w grupie;</w:t>
      </w:r>
    </w:p>
    <w:p w14:paraId="4F1B3E96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korzystanie z technologii informacyjnych;</w:t>
      </w:r>
    </w:p>
    <w:p w14:paraId="633CD589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analizę i interpretację danych;</w:t>
      </w:r>
    </w:p>
    <w:p w14:paraId="2FD8C8D4" w14:textId="77777777" w:rsidR="00F66E7E" w:rsidRP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>samodzielność i postęp ucznia;</w:t>
      </w:r>
    </w:p>
    <w:p w14:paraId="5920664D" w14:textId="0BE4E499" w:rsidR="00F66E7E" w:rsidRDefault="00F66E7E" w:rsidP="00F66E7E">
      <w:pPr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gendaPl-Bold"/>
          <w:lang w:eastAsia="en-US"/>
        </w:rPr>
      </w:pPr>
      <w:r w:rsidRPr="00F66E7E">
        <w:rPr>
          <w:rFonts w:asciiTheme="minorHAnsi" w:eastAsiaTheme="minorHAnsi" w:hAnsiTheme="minorHAnsi" w:cs="AgendaPl-Bold"/>
          <w:lang w:eastAsia="en-US"/>
        </w:rPr>
        <w:t xml:space="preserve">aktywność podczas realizacji zadań praktycznych związanych z ekonomią i finansami. </w:t>
      </w:r>
    </w:p>
    <w:p w14:paraId="163234B4" w14:textId="77777777" w:rsidR="00C06B2C" w:rsidRPr="00F66E7E" w:rsidRDefault="00C06B2C" w:rsidP="00C06B2C">
      <w:pPr>
        <w:autoSpaceDE w:val="0"/>
        <w:autoSpaceDN w:val="0"/>
        <w:adjustRightInd w:val="0"/>
        <w:ind w:left="720"/>
        <w:jc w:val="both"/>
        <w:rPr>
          <w:rFonts w:asciiTheme="minorHAnsi" w:eastAsiaTheme="minorHAnsi" w:hAnsiTheme="minorHAnsi" w:cs="AgendaPl-Bold"/>
          <w:lang w:eastAsia="en-US"/>
        </w:rPr>
      </w:pPr>
    </w:p>
    <w:p w14:paraId="0EF488D3" w14:textId="77777777" w:rsidR="00154A6D" w:rsidRDefault="00154A6D"/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945"/>
        <w:gridCol w:w="2376"/>
        <w:gridCol w:w="2500"/>
        <w:gridCol w:w="2826"/>
        <w:gridCol w:w="2480"/>
        <w:gridCol w:w="2464"/>
      </w:tblGrid>
      <w:tr w:rsidR="00D036CE" w:rsidRPr="00D42B39" w14:paraId="0BA8C108" w14:textId="77777777" w:rsidTr="00C06B2C">
        <w:tc>
          <w:tcPr>
            <w:tcW w:w="0" w:type="auto"/>
            <w:vMerge w:val="restart"/>
            <w:vAlign w:val="center"/>
          </w:tcPr>
          <w:p w14:paraId="5631C9F0" w14:textId="77777777" w:rsidR="00D036CE" w:rsidRPr="00B66B65" w:rsidRDefault="00D036CE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lastRenderedPageBreak/>
              <w:t>Temat</w:t>
            </w:r>
          </w:p>
        </w:tc>
        <w:tc>
          <w:tcPr>
            <w:tcW w:w="0" w:type="auto"/>
            <w:gridSpan w:val="5"/>
            <w:vAlign w:val="center"/>
          </w:tcPr>
          <w:p w14:paraId="20F254B7" w14:textId="776BDE9C" w:rsidR="00D036CE" w:rsidRPr="00B66B65" w:rsidRDefault="00D036CE" w:rsidP="00D036CE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Poziom wymagań</w:t>
            </w:r>
          </w:p>
        </w:tc>
      </w:tr>
      <w:tr w:rsidR="00D036CE" w:rsidRPr="00D42B39" w14:paraId="73627674" w14:textId="77777777" w:rsidTr="00C06B2C">
        <w:tc>
          <w:tcPr>
            <w:tcW w:w="0" w:type="auto"/>
            <w:vMerge/>
            <w:vAlign w:val="center"/>
          </w:tcPr>
          <w:p w14:paraId="0D2EC369" w14:textId="77777777" w:rsidR="00D036CE" w:rsidRPr="00B66B65" w:rsidRDefault="00D036CE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60B5322" w14:textId="3F088B49" w:rsidR="00D036CE" w:rsidRPr="00B66B65" w:rsidRDefault="00B87667" w:rsidP="00B87667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podstawowe</w:t>
            </w:r>
          </w:p>
        </w:tc>
        <w:tc>
          <w:tcPr>
            <w:tcW w:w="0" w:type="auto"/>
            <w:gridSpan w:val="3"/>
            <w:vAlign w:val="center"/>
          </w:tcPr>
          <w:p w14:paraId="0B811DD7" w14:textId="45D45439" w:rsidR="00D036CE" w:rsidRPr="00B66B65" w:rsidRDefault="00B87667" w:rsidP="00B87667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ponadpodstawowe</w:t>
            </w:r>
          </w:p>
        </w:tc>
      </w:tr>
      <w:tr w:rsidR="00D42B39" w:rsidRPr="00D42B39" w14:paraId="5427B418" w14:textId="77777777" w:rsidTr="00C06B2C">
        <w:tc>
          <w:tcPr>
            <w:tcW w:w="0" w:type="auto"/>
            <w:vMerge/>
            <w:vAlign w:val="center"/>
          </w:tcPr>
          <w:p w14:paraId="64020D7F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F28660E" w14:textId="09CD8822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ocena</w:t>
            </w:r>
          </w:p>
          <w:p w14:paraId="7BE027E2" w14:textId="2CEC271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dopuszczająca</w:t>
            </w:r>
          </w:p>
        </w:tc>
        <w:tc>
          <w:tcPr>
            <w:tcW w:w="0" w:type="auto"/>
            <w:vAlign w:val="center"/>
          </w:tcPr>
          <w:p w14:paraId="4A41370C" w14:textId="33D8FC16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ocena dostateczna</w:t>
            </w:r>
          </w:p>
        </w:tc>
        <w:tc>
          <w:tcPr>
            <w:tcW w:w="0" w:type="auto"/>
            <w:vAlign w:val="center"/>
          </w:tcPr>
          <w:p w14:paraId="16FC9D29" w14:textId="20A5B8E8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ocena dobra</w:t>
            </w:r>
          </w:p>
        </w:tc>
        <w:tc>
          <w:tcPr>
            <w:tcW w:w="0" w:type="auto"/>
            <w:vAlign w:val="center"/>
          </w:tcPr>
          <w:p w14:paraId="6DC219FB" w14:textId="53F68D9A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ocena bardzo dobra</w:t>
            </w:r>
          </w:p>
        </w:tc>
        <w:tc>
          <w:tcPr>
            <w:tcW w:w="0" w:type="auto"/>
            <w:vAlign w:val="center"/>
          </w:tcPr>
          <w:p w14:paraId="1EF2655F" w14:textId="4FA4B48A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ocena celująca</w:t>
            </w:r>
          </w:p>
        </w:tc>
      </w:tr>
      <w:tr w:rsidR="00D42B39" w:rsidRPr="00D42B39" w14:paraId="43FBB48D" w14:textId="77777777" w:rsidTr="00C06B2C">
        <w:tc>
          <w:tcPr>
            <w:tcW w:w="0" w:type="auto"/>
            <w:vAlign w:val="center"/>
          </w:tcPr>
          <w:p w14:paraId="1234DA9B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0B336A4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14:paraId="4643EC3F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3</w:t>
            </w:r>
          </w:p>
        </w:tc>
        <w:tc>
          <w:tcPr>
            <w:tcW w:w="0" w:type="auto"/>
            <w:vAlign w:val="center"/>
          </w:tcPr>
          <w:p w14:paraId="36CB0F58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14:paraId="2718705F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5</w:t>
            </w:r>
          </w:p>
        </w:tc>
        <w:tc>
          <w:tcPr>
            <w:tcW w:w="0" w:type="auto"/>
            <w:vAlign w:val="center"/>
          </w:tcPr>
          <w:p w14:paraId="6F9BB856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6</w:t>
            </w:r>
          </w:p>
        </w:tc>
      </w:tr>
      <w:tr w:rsidR="00D42B39" w:rsidRPr="00D42B39" w14:paraId="02A0B551" w14:textId="77777777" w:rsidTr="00C06B2C">
        <w:tc>
          <w:tcPr>
            <w:tcW w:w="0" w:type="auto"/>
            <w:gridSpan w:val="6"/>
          </w:tcPr>
          <w:p w14:paraId="2A4A620F" w14:textId="77777777" w:rsidR="00D42B39" w:rsidRPr="00B66B65" w:rsidRDefault="00D42B39" w:rsidP="00D42B39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1. LICZBY</w:t>
            </w:r>
          </w:p>
        </w:tc>
      </w:tr>
      <w:tr w:rsidR="00D42B39" w:rsidRPr="00D42B39" w14:paraId="5B8A6EC8" w14:textId="77777777" w:rsidTr="00C06B2C">
        <w:tc>
          <w:tcPr>
            <w:tcW w:w="0" w:type="auto"/>
          </w:tcPr>
          <w:p w14:paraId="6A588C10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1.1.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Rzymski sposób zapisu liczb</w:t>
            </w:r>
          </w:p>
        </w:tc>
        <w:tc>
          <w:tcPr>
            <w:tcW w:w="0" w:type="auto"/>
          </w:tcPr>
          <w:p w14:paraId="62021F0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zna znaki używane do zapisu liczb w systemie rzymskim</w:t>
            </w:r>
          </w:p>
        </w:tc>
        <w:tc>
          <w:tcPr>
            <w:tcW w:w="0" w:type="auto"/>
          </w:tcPr>
          <w:p w14:paraId="066D188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za pomocą znaków rzymskich liczby do 3000</w:t>
            </w:r>
          </w:p>
          <w:p w14:paraId="2252A36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odczytuje liczby zapisane w systemie rzymskim</w:t>
            </w:r>
          </w:p>
        </w:tc>
        <w:tc>
          <w:tcPr>
            <w:tcW w:w="0" w:type="auto"/>
          </w:tcPr>
          <w:p w14:paraId="5752536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C571CE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4FC3BAF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4A2C4B8C" w14:textId="77777777" w:rsidTr="00C06B2C">
        <w:tc>
          <w:tcPr>
            <w:tcW w:w="0" w:type="auto"/>
          </w:tcPr>
          <w:p w14:paraId="68C8D01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1.2.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Liczby pierwsze i złożone. Dzielenie z resztą</w:t>
            </w:r>
          </w:p>
        </w:tc>
        <w:tc>
          <w:tcPr>
            <w:tcW w:w="0" w:type="auto"/>
          </w:tcPr>
          <w:p w14:paraId="7AE2D4B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lang w:eastAsia="en-US"/>
              </w:rPr>
            </w:pPr>
            <w:r w:rsidRPr="00D42B39">
              <w:rPr>
                <w:rFonts w:ascii="Calibri" w:eastAsia="Calibri" w:hAnsi="Calibri"/>
                <w:color w:val="000000"/>
                <w:lang w:eastAsia="en-US"/>
              </w:rPr>
              <w:t>- rozpoznaje liczby podzielne przez 2, 5, 10, 100, 3, 9, 4</w:t>
            </w:r>
          </w:p>
          <w:p w14:paraId="6B08828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lang w:eastAsia="en-US"/>
              </w:rPr>
            </w:pPr>
            <w:r w:rsidRPr="00D42B39">
              <w:rPr>
                <w:rFonts w:ascii="Calibri" w:eastAsia="Calibri" w:hAnsi="Calibri"/>
                <w:color w:val="000000"/>
                <w:lang w:eastAsia="en-US"/>
              </w:rPr>
              <w:t>- rozpoznaje, czy liczba jest liczbą pierwszą czy złożoną</w:t>
            </w:r>
          </w:p>
        </w:tc>
        <w:tc>
          <w:tcPr>
            <w:tcW w:w="0" w:type="auto"/>
          </w:tcPr>
          <w:p w14:paraId="408502B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</w:t>
            </w:r>
            <w:r w:rsidRPr="00D42B39">
              <w:rPr>
                <w:rFonts w:ascii="Calibri" w:eastAsia="Calibri" w:hAnsi="Calibri" w:cs="TimesNewRoman"/>
                <w:lang w:eastAsia="en-US"/>
              </w:rPr>
              <w:t xml:space="preserve"> rozkłada liczby na czynniki pierwsze</w:t>
            </w:r>
          </w:p>
          <w:p w14:paraId="49C5CF7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znajduje NWD i NWW dwóch liczb</w:t>
            </w:r>
          </w:p>
          <w:p w14:paraId="44B4EFC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określa liczebność zbiorów liczb wśród podanego zakresu liczb</w:t>
            </w:r>
          </w:p>
          <w:p w14:paraId="6C5FA68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wyznacza resztę z dzielenia liczb naturalnych</w:t>
            </w:r>
          </w:p>
        </w:tc>
        <w:tc>
          <w:tcPr>
            <w:tcW w:w="0" w:type="auto"/>
          </w:tcPr>
          <w:p w14:paraId="2C85090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06B70B1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373011EC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5C05F6B9" w14:textId="77777777" w:rsidTr="00C06B2C">
        <w:tc>
          <w:tcPr>
            <w:tcW w:w="0" w:type="auto"/>
          </w:tcPr>
          <w:p w14:paraId="205B184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1.3.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Rozwinięcia dziesiętne liczb wymiernych. Ułamki okresowe</w:t>
            </w:r>
          </w:p>
        </w:tc>
        <w:tc>
          <w:tcPr>
            <w:tcW w:w="0" w:type="auto"/>
          </w:tcPr>
          <w:p w14:paraId="61BEE3C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liczby dziesiętne skończone na ułamki zwykłe i liczby mieszane</w:t>
            </w:r>
          </w:p>
          <w:p w14:paraId="733666B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ułamek zwykły w postaci ułamka dziesiętnego skończonego</w:t>
            </w:r>
          </w:p>
          <w:p w14:paraId="0910927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porównuje ułamki dziesiętne</w:t>
            </w:r>
          </w:p>
        </w:tc>
        <w:tc>
          <w:tcPr>
            <w:tcW w:w="0" w:type="auto"/>
          </w:tcPr>
          <w:p w14:paraId="5BCFBA6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ułamek zwykły w postaci ułamka dziesiętnego nieskończonego okresowego</w:t>
            </w:r>
          </w:p>
          <w:p w14:paraId="4B2F76E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porównuje liczby wymierne</w:t>
            </w:r>
          </w:p>
        </w:tc>
        <w:tc>
          <w:tcPr>
            <w:tcW w:w="0" w:type="auto"/>
          </w:tcPr>
          <w:p w14:paraId="76F0980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07058C9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7AEFC92E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4F7F4480" w14:textId="77777777" w:rsidTr="00C06B2C">
        <w:tc>
          <w:tcPr>
            <w:tcW w:w="0" w:type="auto"/>
          </w:tcPr>
          <w:p w14:paraId="6BD711B6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lastRenderedPageBreak/>
              <w:t xml:space="preserve">1.4.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Zaokrąglanie liczb</w:t>
            </w:r>
          </w:p>
        </w:tc>
        <w:tc>
          <w:tcPr>
            <w:tcW w:w="0" w:type="auto"/>
          </w:tcPr>
          <w:p w14:paraId="34CF72A5" w14:textId="77777777" w:rsidR="00D42B39" w:rsidRPr="00D42B39" w:rsidRDefault="00D42B39" w:rsidP="00D42B39">
            <w:pP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56E03C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i/>
                <w:sz w:val="20"/>
                <w:szCs w:val="20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zaokrągla liczby z podaną dokładnością</w:t>
            </w:r>
          </w:p>
        </w:tc>
        <w:tc>
          <w:tcPr>
            <w:tcW w:w="0" w:type="auto"/>
          </w:tcPr>
          <w:p w14:paraId="489223A4" w14:textId="4BAD75C8" w:rsidR="002927E1" w:rsidRPr="00F66E7E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wykorzystuje liczby wymierne do rozwiązywania problemów związanych z wydatkami, oszczędnościami i planowaniem zakupów;</w:t>
            </w:r>
          </w:p>
          <w:p w14:paraId="296E1F8D" w14:textId="1CB0A6B0" w:rsidR="002927E1" w:rsidRPr="00F66E7E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szacuje koszty i porównuje wartości liczbowe w sytuacjach praktycznych.</w:t>
            </w:r>
          </w:p>
          <w:p w14:paraId="3893A8FC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08B8FEDA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rozwiązuje zadania tekstowe, w których zaokrągla liczby</w:t>
            </w:r>
            <w:r w:rsidR="002927E1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3C15AA4B" w14:textId="2C5F522B" w:rsidR="002927E1" w:rsidRPr="00F66E7E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analizuje dane liczbowe przedstawione w kontekście ekonomicznym;</w:t>
            </w:r>
          </w:p>
          <w:p w14:paraId="2632C275" w14:textId="31315239" w:rsidR="002927E1" w:rsidRPr="00F66E7E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rozwiązuje zadania wymagające wyboru najbardziej korzystnego rozwiązania finansowego.</w:t>
            </w:r>
          </w:p>
          <w:p w14:paraId="13C68E29" w14:textId="32C682EB" w:rsidR="002927E1" w:rsidRPr="00F66E7E" w:rsidRDefault="002927E1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403EC451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  <w:r w:rsidR="002927E1" w:rsidRPr="00F66E7E">
              <w:rPr>
                <w:rFonts w:ascii="Calibri" w:eastAsia="Calibri" w:hAnsi="Calibri"/>
                <w:lang w:eastAsia="en-US"/>
              </w:rPr>
              <w:t>,</w:t>
            </w:r>
          </w:p>
          <w:p w14:paraId="2C0B3702" w14:textId="4416D5F7" w:rsidR="002927E1" w:rsidRPr="00F66E7E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rozwiązuje niestandardowe problemy matematyczne związane z analizą kosztów, oszczędności i planowaniem wydatków.</w:t>
            </w:r>
          </w:p>
          <w:p w14:paraId="434880BA" w14:textId="454A07B7" w:rsidR="002927E1" w:rsidRPr="00F66E7E" w:rsidRDefault="002927E1" w:rsidP="00D42B39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D42B39" w:rsidRPr="00D42B39" w14:paraId="0ED97668" w14:textId="77777777" w:rsidTr="00C06B2C">
        <w:tc>
          <w:tcPr>
            <w:tcW w:w="0" w:type="auto"/>
          </w:tcPr>
          <w:p w14:paraId="6073AFAD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1.5.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Własności działań</w:t>
            </w:r>
          </w:p>
        </w:tc>
        <w:tc>
          <w:tcPr>
            <w:tcW w:w="0" w:type="auto"/>
          </w:tcPr>
          <w:p w14:paraId="51275D2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prawidłową kolejność wykonywania działań</w:t>
            </w:r>
          </w:p>
          <w:p w14:paraId="6E2CC0A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stosuje podstawowe prawa działań </w:t>
            </w:r>
          </w:p>
        </w:tc>
        <w:tc>
          <w:tcPr>
            <w:tcW w:w="0" w:type="auto"/>
          </w:tcPr>
          <w:p w14:paraId="45E7EF08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prawa działań</w:t>
            </w:r>
          </w:p>
          <w:p w14:paraId="6DC9E570" w14:textId="77777777" w:rsidR="00D42B39" w:rsidRPr="00D42B39" w:rsidRDefault="00D42B39" w:rsidP="00D42B39">
            <w:pPr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wykonuje działania arytmetyczne na liczbach całkowitych</w:t>
            </w:r>
          </w:p>
        </w:tc>
        <w:tc>
          <w:tcPr>
            <w:tcW w:w="0" w:type="auto"/>
          </w:tcPr>
          <w:p w14:paraId="7573EA3A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wykorzystuje prawa działań na liczbach całkowitych do rozwiązywania problemów w kontekście praktycznym</w:t>
            </w:r>
          </w:p>
        </w:tc>
        <w:tc>
          <w:tcPr>
            <w:tcW w:w="0" w:type="auto"/>
          </w:tcPr>
          <w:p w14:paraId="7AEDACA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tekstowe dotyczące liczb</w:t>
            </w:r>
          </w:p>
        </w:tc>
        <w:tc>
          <w:tcPr>
            <w:tcW w:w="0" w:type="auto"/>
          </w:tcPr>
          <w:p w14:paraId="0B066190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0F84A78E" w14:textId="77777777" w:rsidTr="00C06B2C">
        <w:tc>
          <w:tcPr>
            <w:tcW w:w="0" w:type="auto"/>
          </w:tcPr>
          <w:p w14:paraId="47A023E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1.6.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Działania na ułamkach zwykłych i dziesiętnych</w:t>
            </w:r>
          </w:p>
        </w:tc>
        <w:tc>
          <w:tcPr>
            <w:tcW w:w="0" w:type="auto"/>
          </w:tcPr>
          <w:p w14:paraId="658D867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wykonuje działania (także sposobem pisemnym) na ułamkach dziesiętnych </w:t>
            </w:r>
          </w:p>
          <w:p w14:paraId="016C7C9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wykonuje działania na ułamkach zwykłych</w:t>
            </w:r>
          </w:p>
        </w:tc>
        <w:tc>
          <w:tcPr>
            <w:tcW w:w="0" w:type="auto"/>
          </w:tcPr>
          <w:p w14:paraId="39F576C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jednostki</w:t>
            </w:r>
          </w:p>
        </w:tc>
        <w:tc>
          <w:tcPr>
            <w:tcW w:w="0" w:type="auto"/>
          </w:tcPr>
          <w:p w14:paraId="18DA0DFB" w14:textId="77777777" w:rsidR="00D42B39" w:rsidRPr="00D42B39" w:rsidRDefault="00D42B39" w:rsidP="00D42B39">
            <w:pPr>
              <w:rPr>
                <w:rFonts w:ascii="Calibri" w:eastAsia="Calibri" w:hAnsi="Calibri" w:cs="TimesNewRoman"/>
                <w:i/>
                <w:sz w:val="20"/>
                <w:szCs w:val="20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obliczenia na liczbach wymiernych do rozwiązywania problemów w kontekście praktycznym</w:t>
            </w:r>
          </w:p>
        </w:tc>
        <w:tc>
          <w:tcPr>
            <w:tcW w:w="0" w:type="auto"/>
          </w:tcPr>
          <w:p w14:paraId="00570DC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tekstowe z zastosowaniem ułamków zwykłych i dziesiętnych</w:t>
            </w:r>
          </w:p>
        </w:tc>
        <w:tc>
          <w:tcPr>
            <w:tcW w:w="0" w:type="auto"/>
          </w:tcPr>
          <w:p w14:paraId="26B882F5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68ABE2B3" w14:textId="77777777" w:rsidTr="00C06B2C">
        <w:tc>
          <w:tcPr>
            <w:tcW w:w="0" w:type="auto"/>
          </w:tcPr>
          <w:p w14:paraId="6F1CBD7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1.7.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Wyrażenia arytmetyczne i ich szacowanie</w:t>
            </w:r>
          </w:p>
        </w:tc>
        <w:tc>
          <w:tcPr>
            <w:tcW w:w="0" w:type="auto"/>
          </w:tcPr>
          <w:p w14:paraId="3C9C5D2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55ADCD7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oblicza wartości prostych wyrażeń arytmetycznych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zawierających ułamki zwykłe i dziesiętne</w:t>
            </w:r>
          </w:p>
        </w:tc>
        <w:tc>
          <w:tcPr>
            <w:tcW w:w="0" w:type="auto"/>
          </w:tcPr>
          <w:p w14:paraId="07B078E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szacuje wartości wyrażeń arytmetycznych</w:t>
            </w:r>
          </w:p>
          <w:p w14:paraId="181BA0A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wykorzystuje szacowanie do rozwiązywania zadań tekstowych</w:t>
            </w:r>
          </w:p>
          <w:p w14:paraId="76EF9D0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 oblicza wartości wyrażeń arytmetycznych zawierających ułamki zwykłe i dziesiętne</w:t>
            </w:r>
          </w:p>
        </w:tc>
        <w:tc>
          <w:tcPr>
            <w:tcW w:w="0" w:type="auto"/>
          </w:tcPr>
          <w:p w14:paraId="61681EB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 xml:space="preserve">- oblicza wartości skomplikowanych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wyrażeń arytmetycznych</w:t>
            </w:r>
          </w:p>
          <w:p w14:paraId="7270029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tekstowe dotyczące liczb</w:t>
            </w:r>
          </w:p>
        </w:tc>
        <w:tc>
          <w:tcPr>
            <w:tcW w:w="0" w:type="auto"/>
          </w:tcPr>
          <w:p w14:paraId="4E212597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rozwiązuje zadania o podwyższonym stopniu trudności</w:t>
            </w:r>
          </w:p>
        </w:tc>
      </w:tr>
      <w:tr w:rsidR="00D42B39" w:rsidRPr="00D42B39" w14:paraId="5F128593" w14:textId="77777777" w:rsidTr="00C06B2C">
        <w:trPr>
          <w:trHeight w:val="699"/>
        </w:trPr>
        <w:tc>
          <w:tcPr>
            <w:tcW w:w="0" w:type="auto"/>
          </w:tcPr>
          <w:p w14:paraId="2524ECDB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1.8.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Odległości na osi liczbowej</w:t>
            </w:r>
          </w:p>
        </w:tc>
        <w:tc>
          <w:tcPr>
            <w:tcW w:w="0" w:type="auto"/>
          </w:tcPr>
          <w:p w14:paraId="149F62C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odczytuje współrzędne punktów zaznaczonych na osi liczbowej</w:t>
            </w:r>
          </w:p>
          <w:p w14:paraId="419C4DB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wskazuje liczby wymierne na osi liczbowej</w:t>
            </w:r>
          </w:p>
          <w:p w14:paraId="245F64BE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wskazuje na osi liczbowej liczby mniejsze bądź większe od ustalonej liczby</w:t>
            </w:r>
          </w:p>
        </w:tc>
        <w:tc>
          <w:tcPr>
            <w:tcW w:w="0" w:type="auto"/>
          </w:tcPr>
          <w:p w14:paraId="7AA8840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odległość między dwiema liczbami na osi liczbowej</w:t>
            </w:r>
          </w:p>
          <w:p w14:paraId="2DDD9A18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w postaci nierówności zbiór zaznaczony na osi liczbowej</w:t>
            </w:r>
          </w:p>
          <w:p w14:paraId="296D625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>oblicza wartość wyrażenia arytmetycznego zawierającego wartość bezwzględną liczby</w:t>
            </w:r>
          </w:p>
          <w:p w14:paraId="6461578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średnią arytmetyczną dwóch liczb</w:t>
            </w:r>
          </w:p>
          <w:p w14:paraId="0566AB6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środek odcinka</w:t>
            </w:r>
          </w:p>
        </w:tc>
        <w:tc>
          <w:tcPr>
            <w:tcW w:w="0" w:type="auto"/>
          </w:tcPr>
          <w:p w14:paraId="4ECB844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709FB35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39B13A33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3483BC6D" w14:textId="77777777" w:rsidTr="00C06B2C">
        <w:tc>
          <w:tcPr>
            <w:tcW w:w="0" w:type="auto"/>
            <w:gridSpan w:val="6"/>
          </w:tcPr>
          <w:p w14:paraId="649B4A71" w14:textId="77777777" w:rsidR="00D42B39" w:rsidRPr="00D42B39" w:rsidRDefault="00D42B39" w:rsidP="00D42B39">
            <w:pPr>
              <w:jc w:val="center"/>
              <w:rPr>
                <w:rFonts w:ascii="Calibri" w:eastAsia="Calibri" w:hAnsi="Calibri" w:cs="AgendaPl-RegularCondensed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2. PROCENTY</w:t>
            </w:r>
          </w:p>
        </w:tc>
      </w:tr>
      <w:tr w:rsidR="00D42B39" w:rsidRPr="00D42B39" w14:paraId="2E56C4AC" w14:textId="77777777" w:rsidTr="00C06B2C">
        <w:tc>
          <w:tcPr>
            <w:tcW w:w="0" w:type="auto"/>
          </w:tcPr>
          <w:p w14:paraId="3CE0603D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2.1. </w:t>
            </w:r>
            <w:r w:rsidRPr="00D42B39">
              <w:rPr>
                <w:rFonts w:ascii="Calibri" w:eastAsia="Calibri" w:hAnsi="Calibri"/>
                <w:lang w:eastAsia="en-US"/>
              </w:rPr>
              <w:t>Ułamki i procenty</w:t>
            </w:r>
          </w:p>
        </w:tc>
        <w:tc>
          <w:tcPr>
            <w:tcW w:w="0" w:type="auto"/>
          </w:tcPr>
          <w:p w14:paraId="06D8D84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ułamki dziesiętne skończone na ułamki zwykłe</w:t>
            </w:r>
          </w:p>
          <w:p w14:paraId="47EF018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ułamki zwykłe na ułamki dziesiętne skończone</w:t>
            </w:r>
          </w:p>
          <w:p w14:paraId="37196B2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przedstawia część danej liczby w postaci ułamka</w:t>
            </w:r>
          </w:p>
          <w:p w14:paraId="6531C23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w prostych przypadkach oblicza liczbę na podstawie danego jej ułamka</w:t>
            </w:r>
          </w:p>
          <w:p w14:paraId="40F39CA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/>
                <w:lang w:eastAsia="en-US"/>
              </w:rPr>
              <w:t>podaje przykłady zastosowania procentów w życiu codziennym</w:t>
            </w:r>
          </w:p>
          <w:p w14:paraId="5CCD9E1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 w prostych przypadkach zamienia procenty na ułamki</w:t>
            </w:r>
          </w:p>
          <w:p w14:paraId="5737AA81" w14:textId="77777777" w:rsidR="00D42B39" w:rsidRPr="009C1DAD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 w prostych przypadkach zamienia ułamki na procenty</w:t>
            </w:r>
          </w:p>
        </w:tc>
        <w:tc>
          <w:tcPr>
            <w:tcW w:w="0" w:type="auto"/>
          </w:tcPr>
          <w:p w14:paraId="0D950D4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zamienia procenty na ułamki</w:t>
            </w:r>
          </w:p>
          <w:p w14:paraId="2A2A29C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ułamki na procenty</w:t>
            </w:r>
          </w:p>
          <w:p w14:paraId="403F789C" w14:textId="77777777" w:rsid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oblicza liczbę na podstawie danego jej ułamka</w:t>
            </w:r>
            <w:r w:rsidR="002927E1">
              <w:rPr>
                <w:rFonts w:ascii="Calibri" w:eastAsia="Calibri" w:hAnsi="Calibri"/>
                <w:lang w:eastAsia="en-US"/>
              </w:rPr>
              <w:t>,</w:t>
            </w:r>
          </w:p>
          <w:p w14:paraId="2E92068C" w14:textId="02A200E2" w:rsidR="002927E1" w:rsidRPr="002927E1" w:rsidRDefault="002927E1" w:rsidP="00D42B3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927E1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 xml:space="preserve"> 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 xml:space="preserve">rozpoznaje zastosowanie procentów w budżecie domowym, zakupach </w:t>
            </w:r>
            <w:r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br/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i oszczędzaniu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,</w:t>
            </w:r>
          </w:p>
        </w:tc>
        <w:tc>
          <w:tcPr>
            <w:tcW w:w="0" w:type="auto"/>
          </w:tcPr>
          <w:p w14:paraId="6D973307" w14:textId="1B2AAB2C" w:rsidR="002927E1" w:rsidRPr="002927E1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</w:pP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lastRenderedPageBreak/>
              <w:t xml:space="preserve">- 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interpretuje informacje procentowe występujące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br/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 xml:space="preserve"> w reklamach, promocjach i ofertach handlowych;</w:t>
            </w:r>
          </w:p>
          <w:p w14:paraId="3311EC5F" w14:textId="472AC847" w:rsidR="00D42B39" w:rsidRPr="002927E1" w:rsidRDefault="002927E1" w:rsidP="002927E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lastRenderedPageBreak/>
              <w:t>-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porównuje różne sposoby przedstawiania tych samych danych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,</w:t>
            </w:r>
          </w:p>
        </w:tc>
        <w:tc>
          <w:tcPr>
            <w:tcW w:w="0" w:type="auto"/>
          </w:tcPr>
          <w:p w14:paraId="51A5C53D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0EAACA2" w14:textId="77777777" w:rsid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dotyczące procentów o podwyższonym stopniu trudności</w:t>
            </w:r>
            <w:r w:rsidR="002927E1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45ED7A13" w14:textId="4270FFB9" w:rsidR="002927E1" w:rsidRPr="002927E1" w:rsidRDefault="002927E1" w:rsidP="002927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</w:pP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lastRenderedPageBreak/>
              <w:t>-</w:t>
            </w:r>
            <w:r w:rsidRPr="002927E1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uzasadnia opłacalność wybranych ofert finansowych.</w:t>
            </w:r>
          </w:p>
          <w:p w14:paraId="5F8C8EFF" w14:textId="0B0D35E8" w:rsidR="002927E1" w:rsidRPr="00D42B39" w:rsidRDefault="002927E1" w:rsidP="00D42B39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D42B39" w:rsidRPr="00D42B39" w14:paraId="62787E59" w14:textId="77777777" w:rsidTr="00C06B2C">
        <w:tc>
          <w:tcPr>
            <w:tcW w:w="0" w:type="auto"/>
          </w:tcPr>
          <w:p w14:paraId="51C3D3E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lastRenderedPageBreak/>
              <w:t xml:space="preserve">2.2.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Obliczanie procentu danej liczby</w:t>
            </w:r>
          </w:p>
        </w:tc>
        <w:tc>
          <w:tcPr>
            <w:tcW w:w="0" w:type="auto"/>
          </w:tcPr>
          <w:p w14:paraId="60A4069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 prostych przypadkach oblicza procent danej liczby</w:t>
            </w:r>
          </w:p>
          <w:p w14:paraId="0F9E0DB3" w14:textId="77777777" w:rsidR="00D42B39" w:rsidRPr="00D42B39" w:rsidRDefault="00D42B39" w:rsidP="00D04FCA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color w:val="000000"/>
                <w:lang w:eastAsia="en-US"/>
              </w:rPr>
            </w:pPr>
            <w:r w:rsidRPr="00D42B39">
              <w:rPr>
                <w:rFonts w:ascii="Calibri" w:eastAsia="Calibri" w:hAnsi="Calibri"/>
                <w:color w:val="000000"/>
                <w:lang w:eastAsia="en-US"/>
              </w:rPr>
              <w:t>-</w:t>
            </w:r>
            <w:r w:rsidRPr="00D42B39">
              <w:rPr>
                <w:rFonts w:ascii="Calibri" w:eastAsia="Calibri" w:hAnsi="Calibri" w:cs="AgendaPl-RegularCondensed"/>
                <w:color w:val="000000"/>
                <w:lang w:eastAsia="en-US"/>
              </w:rPr>
              <w:t xml:space="preserve"> </w:t>
            </w:r>
            <w:r w:rsidR="00D04FCA">
              <w:rPr>
                <w:rFonts w:ascii="Calibri" w:eastAsia="Calibri" w:hAnsi="Calibri" w:cs="AgendaPl-RegularCondensed"/>
                <w:color w:val="000000"/>
                <w:lang w:eastAsia="en-US"/>
              </w:rPr>
              <w:t>w prostych przypadkach określa, jaki procent figury</w:t>
            </w:r>
            <w:r w:rsidRPr="00D42B39">
              <w:rPr>
                <w:rFonts w:ascii="Calibri" w:eastAsia="Calibri" w:hAnsi="Calibri" w:cs="AgendaPl-RegularCondensed"/>
                <w:color w:val="000000"/>
                <w:lang w:eastAsia="en-US"/>
              </w:rPr>
              <w:t xml:space="preserve"> zaznaczon</w:t>
            </w:r>
            <w:r w:rsidR="00D04FCA">
              <w:rPr>
                <w:rFonts w:ascii="Calibri" w:eastAsia="Calibri" w:hAnsi="Calibri" w:cs="AgendaPl-RegularCondensed"/>
                <w:color w:val="000000"/>
                <w:lang w:eastAsia="en-US"/>
              </w:rPr>
              <w:t>o</w:t>
            </w:r>
          </w:p>
        </w:tc>
        <w:tc>
          <w:tcPr>
            <w:tcW w:w="0" w:type="auto"/>
          </w:tcPr>
          <w:p w14:paraId="3D805801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w pamięci 1%, 10%, 25%, 50%, 75% danej liczby</w:t>
            </w:r>
          </w:p>
          <w:p w14:paraId="7FBCFF3E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procent danej liczby</w:t>
            </w:r>
          </w:p>
          <w:p w14:paraId="1098E869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określa, jaki procent figury zaznaczono</w:t>
            </w:r>
          </w:p>
        </w:tc>
        <w:tc>
          <w:tcPr>
            <w:tcW w:w="0" w:type="auto"/>
          </w:tcPr>
          <w:p w14:paraId="4ADFA2A8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nowe ceny po podwyżce lub obniżce o dany procent</w:t>
            </w:r>
            <w:r w:rsidR="002927E1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03FF3CF5" w14:textId="77777777" w:rsidR="002927E1" w:rsidRPr="00116C5B" w:rsidRDefault="002927E1" w:rsidP="00D42B39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oblicza wydatki i oszczędności w prostych sytuacjach życia codziennego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</w:t>
            </w:r>
          </w:p>
          <w:p w14:paraId="2B1EA039" w14:textId="226C3713" w:rsidR="002927E1" w:rsidRPr="00116C5B" w:rsidRDefault="002927E1" w:rsidP="002927E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oblicza rabaty i końcową cenę produktu;</w:t>
            </w:r>
          </w:p>
          <w:p w14:paraId="5518B36C" w14:textId="75AFB1D1" w:rsidR="002927E1" w:rsidRPr="00116C5B" w:rsidRDefault="002927E1" w:rsidP="002927E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porównuje ceny po zastosowaniu różnych promocji. </w:t>
            </w:r>
          </w:p>
        </w:tc>
        <w:tc>
          <w:tcPr>
            <w:tcW w:w="0" w:type="auto"/>
          </w:tcPr>
          <w:p w14:paraId="390D7B70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tekstowe dotyczące obliczania procentu danej liczby</w:t>
            </w:r>
            <w:r w:rsidR="002927E1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61C65207" w14:textId="606944C9" w:rsidR="002927E1" w:rsidRPr="00116C5B" w:rsidRDefault="002927E1" w:rsidP="002927E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analizuje wpływ obniżek i podwyżek na budżet konsumenta.</w:t>
            </w:r>
          </w:p>
          <w:p w14:paraId="3741C5FA" w14:textId="1045CA29" w:rsidR="002927E1" w:rsidRPr="00116C5B" w:rsidRDefault="002927E1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2FA827AD" w14:textId="07E6B5AB" w:rsidR="002927E1" w:rsidRPr="00116C5B" w:rsidRDefault="002927E1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6106F1D6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dotyczące procentów o podwyższonym stopniu trudności</w:t>
            </w:r>
          </w:p>
        </w:tc>
      </w:tr>
      <w:tr w:rsidR="00D42B39" w:rsidRPr="00D42B39" w14:paraId="4C4A7090" w14:textId="77777777" w:rsidTr="00C06B2C">
        <w:tc>
          <w:tcPr>
            <w:tcW w:w="0" w:type="auto"/>
          </w:tcPr>
          <w:p w14:paraId="439413D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MyriadPro-Light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2.3.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Obliczanie, jakim procentem jednej</w:t>
            </w:r>
          </w:p>
          <w:p w14:paraId="22CA1472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MyriadPro-Light"/>
                <w:lang w:eastAsia="en-US"/>
              </w:rPr>
              <w:lastRenderedPageBreak/>
              <w:t>liczby jest druga liczba</w:t>
            </w:r>
          </w:p>
        </w:tc>
        <w:tc>
          <w:tcPr>
            <w:tcW w:w="0" w:type="auto"/>
          </w:tcPr>
          <w:p w14:paraId="3D7F1E2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50B37AC1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w prostych przypadkach oblicza, jakim procentem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jednej liczby jest druga liczba</w:t>
            </w:r>
          </w:p>
        </w:tc>
        <w:tc>
          <w:tcPr>
            <w:tcW w:w="0" w:type="auto"/>
          </w:tcPr>
          <w:p w14:paraId="02B1669A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- oblicza, jakim procentem jednej liczby jest druga liczba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76DB7ACB" w14:textId="4B667A3C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lastRenderedPageBreak/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porównuje wielkości finansowe i określa procentowe różnice cen, dochodów lub wydatków.</w:t>
            </w:r>
          </w:p>
          <w:p w14:paraId="107922BF" w14:textId="5D02B1A9" w:rsidR="00116C5B" w:rsidRPr="00116C5B" w:rsidRDefault="00116C5B" w:rsidP="00D42B39">
            <w:pP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1236AAB1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 xml:space="preserve">- rozwiązuje zadania tekstowe dotyczące obliczania, jakim </w:t>
            </w: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procentem jednej liczby jest druga liczba</w:t>
            </w:r>
          </w:p>
        </w:tc>
        <w:tc>
          <w:tcPr>
            <w:tcW w:w="0" w:type="auto"/>
          </w:tcPr>
          <w:p w14:paraId="563F0FB5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- rozwiązuje zadania dotyczące procentów o podwyższonym stopniu trudności</w:t>
            </w:r>
          </w:p>
        </w:tc>
      </w:tr>
      <w:tr w:rsidR="00D42B39" w:rsidRPr="00D42B39" w14:paraId="6128D253" w14:textId="77777777" w:rsidTr="00C06B2C">
        <w:tc>
          <w:tcPr>
            <w:tcW w:w="0" w:type="auto"/>
          </w:tcPr>
          <w:p w14:paraId="5ECD2E0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MyriadPro-Light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2.4.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Obliczanie liczby, gdy dany jest jej</w:t>
            </w:r>
          </w:p>
          <w:p w14:paraId="006BF46D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MyriadPro-Light"/>
                <w:lang w:eastAsia="en-US"/>
              </w:rPr>
              <w:t>procent</w:t>
            </w:r>
          </w:p>
        </w:tc>
        <w:tc>
          <w:tcPr>
            <w:tcW w:w="0" w:type="auto"/>
          </w:tcPr>
          <w:p w14:paraId="488CB551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5914B559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 prostych przypadkach oblicza liczbę, mając dany jej procent</w:t>
            </w:r>
          </w:p>
        </w:tc>
        <w:tc>
          <w:tcPr>
            <w:tcW w:w="0" w:type="auto"/>
          </w:tcPr>
          <w:p w14:paraId="1D54980E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liczbę, mając dany jej procent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050EFE42" w14:textId="56597BB8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oblicza wartość towaru przed rabatem lub po podwyżce.</w:t>
            </w:r>
          </w:p>
          <w:p w14:paraId="0A7E033B" w14:textId="2B3CCB8C" w:rsidR="00116C5B" w:rsidRPr="00116C5B" w:rsidRDefault="00116C5B" w:rsidP="00D42B39">
            <w:pP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78B5B2C1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tekstowe dotyczące obliczania liczby na podstawie danego procentu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68A2CA60" w14:textId="0FD5B6E4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rozwiązuje zadania związane z planowaniem wydatków i oszczędności.</w:t>
            </w:r>
          </w:p>
          <w:p w14:paraId="1F4EB77E" w14:textId="483AB8F0" w:rsidR="00116C5B" w:rsidRPr="00116C5B" w:rsidRDefault="00116C5B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29E21412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dotyczące procentów o podwyższonym stopniu trudności</w:t>
            </w:r>
          </w:p>
        </w:tc>
      </w:tr>
      <w:tr w:rsidR="00D42B39" w:rsidRPr="00D42B39" w14:paraId="035FCE29" w14:textId="77777777" w:rsidTr="00C06B2C">
        <w:tc>
          <w:tcPr>
            <w:tcW w:w="0" w:type="auto"/>
          </w:tcPr>
          <w:p w14:paraId="7619A78B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2.5.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Obliczenia procentowe</w:t>
            </w:r>
          </w:p>
        </w:tc>
        <w:tc>
          <w:tcPr>
            <w:tcW w:w="0" w:type="auto"/>
          </w:tcPr>
          <w:p w14:paraId="513D8731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oblicza nowe ceny po podwyżce lub obniżce o dany procent</w:t>
            </w:r>
          </w:p>
        </w:tc>
        <w:tc>
          <w:tcPr>
            <w:tcW w:w="0" w:type="auto"/>
          </w:tcPr>
          <w:p w14:paraId="15EE8066" w14:textId="77777777" w:rsid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 prostych przypadkach oblicza, o ile procent obniżono, podwyższono cenę, mając cenę początkową lub końcową</w:t>
            </w:r>
            <w:r w:rsidR="00116C5B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40783AD8" w14:textId="2F1752CC" w:rsidR="00116C5B" w:rsidRPr="00F66E7E" w:rsidRDefault="00116C5B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i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oblicza wydatki </w:t>
            </w:r>
            <w:r w:rsidR="00F66E7E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i oszczędności </w:t>
            </w:r>
            <w:r w:rsidR="00F66E7E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w prostych sytuacjach dnia codziennego.</w:t>
            </w:r>
          </w:p>
        </w:tc>
        <w:tc>
          <w:tcPr>
            <w:tcW w:w="0" w:type="auto"/>
          </w:tcPr>
          <w:p w14:paraId="5F76345A" w14:textId="49E94600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wykonuje obliczenia związane z VAT, ceną brutto</w:t>
            </w:r>
            <w:r w:rsidR="00F66E7E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 netto</w:t>
            </w:r>
            <w:r w:rsidR="00F66E7E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54C35043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odsetki dla lokaty rocznej</w:t>
            </w:r>
          </w:p>
          <w:p w14:paraId="63EB05EF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zysk z lokat i akcji, koszty kredytów</w:t>
            </w:r>
          </w:p>
          <w:p w14:paraId="4A4F9BBB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stężenia procentowe roztworów</w:t>
            </w:r>
          </w:p>
          <w:p w14:paraId="6B164313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oblicza nowe ceny po wielokrotnych podwyżkach lub obniżkach</w:t>
            </w:r>
          </w:p>
          <w:p w14:paraId="538A2A2B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rozróżnia punkty procentowe i procenty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4EF6C984" w14:textId="77777777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porównuje oferty cenowe;</w:t>
            </w:r>
          </w:p>
          <w:p w14:paraId="3D66720A" w14:textId="77E0A23C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oblicza rabaty i koszty zakupów;</w:t>
            </w:r>
          </w:p>
          <w:p w14:paraId="5018308E" w14:textId="1E31BA2F" w:rsidR="00116C5B" w:rsidRPr="00116C5B" w:rsidRDefault="00116C5B" w:rsidP="00116C5B">
            <w:pPr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analizuje promocje i wyprzedaże</w:t>
            </w:r>
          </w:p>
        </w:tc>
        <w:tc>
          <w:tcPr>
            <w:tcW w:w="0" w:type="auto"/>
          </w:tcPr>
          <w:p w14:paraId="4B0B8CC7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stosuje obliczenia procentowe do rozwiązywania bardziej złożonych zadań tekstowych</w:t>
            </w:r>
          </w:p>
          <w:p w14:paraId="03C5A770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za pomocą równań rozwiązuje zadania tekstowe dotyczące procentów</w:t>
            </w:r>
            <w:r w:rsidR="002927E1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7583E113" w14:textId="77777777" w:rsidR="002927E1" w:rsidRPr="00116C5B" w:rsidRDefault="002927E1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wykorzystuje poznane metody liczenia do praktycznego planowania budżetu, analizy wydatków, oszczędności, lokat, podatków, promocji</w:t>
            </w: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  <w:t xml:space="preserve"> i rabatów,</w:t>
            </w:r>
          </w:p>
          <w:p w14:paraId="5F5E882B" w14:textId="16418D63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analizuje budżet domowy;</w:t>
            </w:r>
          </w:p>
          <w:p w14:paraId="489AB39C" w14:textId="1FA5B0F4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lastRenderedPageBreak/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interpretuje dane finansowe;</w:t>
            </w:r>
          </w:p>
          <w:p w14:paraId="15249C4A" w14:textId="71E94747" w:rsidR="00116C5B" w:rsidRPr="00116C5B" w:rsidRDefault="00116C5B" w:rsidP="00116C5B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porównuje skutki różnych decyzji finansowych</w:t>
            </w:r>
          </w:p>
        </w:tc>
        <w:tc>
          <w:tcPr>
            <w:tcW w:w="0" w:type="auto"/>
          </w:tcPr>
          <w:p w14:paraId="7EA11657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- rozwiązuje zadania dotyczące procentów o podwyższonym stopniu trudności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6212CD07" w14:textId="77777777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rozwiązuje złożone problemy ekonomiczne i finansowe;</w:t>
            </w:r>
          </w:p>
          <w:p w14:paraId="2B3D2661" w14:textId="583BDC29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uzasadnia wybór najkorzystniejszych rozwiązań;</w:t>
            </w:r>
          </w:p>
          <w:p w14:paraId="388C8F3C" w14:textId="63F61FD8" w:rsidR="00116C5B" w:rsidRPr="00116C5B" w:rsidRDefault="00116C5B" w:rsidP="00116C5B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samodzielnie tworzy strategie rozwiązania wieloetapowych zadań procentowych.</w:t>
            </w:r>
          </w:p>
        </w:tc>
      </w:tr>
      <w:tr w:rsidR="00D42B39" w:rsidRPr="00D42B39" w14:paraId="46EF7ACA" w14:textId="77777777" w:rsidTr="00C06B2C">
        <w:tc>
          <w:tcPr>
            <w:tcW w:w="0" w:type="auto"/>
          </w:tcPr>
          <w:p w14:paraId="0D74BAD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lastRenderedPageBreak/>
              <w:t xml:space="preserve">2.6.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Diagramy procentowe</w:t>
            </w:r>
          </w:p>
        </w:tc>
        <w:tc>
          <w:tcPr>
            <w:tcW w:w="0" w:type="auto"/>
          </w:tcPr>
          <w:p w14:paraId="522F6EB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 prosty</w:t>
            </w:r>
            <w:r w:rsidR="00A07E5B">
              <w:rPr>
                <w:rFonts w:ascii="Calibri" w:eastAsia="Calibri" w:hAnsi="Calibri" w:cs="AgendaPl-RegularCondensed"/>
                <w:lang w:eastAsia="en-US"/>
              </w:rPr>
              <w:t>ch przypadkach odczytuje dane z 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diagramów </w:t>
            </w:r>
          </w:p>
          <w:p w14:paraId="00B7425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rysuje diagram słupkowy</w:t>
            </w:r>
          </w:p>
        </w:tc>
        <w:tc>
          <w:tcPr>
            <w:tcW w:w="0" w:type="auto"/>
          </w:tcPr>
          <w:p w14:paraId="6530FC73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  <w:t>-</w:t>
            </w:r>
            <w:r w:rsidR="00A07E5B" w:rsidRPr="00116C5B"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  <w:t xml:space="preserve"> odczytuje informacje z diagramów</w:t>
            </w:r>
            <w:r w:rsidR="00116C5B" w:rsidRPr="00116C5B"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  <w:t>,</w:t>
            </w:r>
          </w:p>
          <w:p w14:paraId="1177DD1E" w14:textId="2A01FEB1" w:rsidR="00116C5B" w:rsidRPr="00116C5B" w:rsidRDefault="00116C5B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AgendaPl-RegularCondensed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odczytuje dane finansowe z prostych diagramów i wykresów</w:t>
            </w:r>
            <w:r w:rsidRPr="00116C5B">
              <w:rPr>
                <w:rFonts w:asciiTheme="minorHAnsi" w:eastAsiaTheme="minorHAnsi" w:hAnsiTheme="minorHAnsi" w:cs="AgendaPl-Bold"/>
                <w:sz w:val="22"/>
                <w:szCs w:val="22"/>
                <w:lang w:eastAsia="en-US"/>
              </w:rPr>
              <w:t>,</w:t>
            </w:r>
          </w:p>
        </w:tc>
        <w:tc>
          <w:tcPr>
            <w:tcW w:w="0" w:type="auto"/>
          </w:tcPr>
          <w:p w14:paraId="028E1A97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rysuje odpowiedni diagram do danej sytuacji</w:t>
            </w:r>
            <w:r w:rsidR="002927E1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0845EFF7" w14:textId="77777777" w:rsidR="002927E1" w:rsidRPr="00116C5B" w:rsidRDefault="002927E1" w:rsidP="00D42B39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interpretuje dane finansowe przedstawione w tabelach, diagramach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br/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i wykresach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</w:t>
            </w:r>
          </w:p>
          <w:p w14:paraId="7E137D2A" w14:textId="72E43882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przedstawia dane dotyczące wydatków i oszczędności za pomocą diagramów.</w:t>
            </w:r>
          </w:p>
          <w:p w14:paraId="3E6A8A83" w14:textId="46A08E2B" w:rsidR="00116C5B" w:rsidRPr="00116C5B" w:rsidRDefault="00116C5B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185094ED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tekstowe zawierające diagramy</w:t>
            </w:r>
          </w:p>
          <w:p w14:paraId="419416BA" w14:textId="77777777" w:rsidR="00D42B39" w:rsidRPr="00116C5B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odczytuje informacje z kilku wykresów, poprawnie je porównuje i interpretuje</w:t>
            </w:r>
            <w:r w:rsidR="002927E1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214D00BB" w14:textId="77777777" w:rsidR="00116C5B" w:rsidRPr="00116C5B" w:rsidRDefault="002927E1" w:rsidP="00116C5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tworzy diagramy przedstawiające przykładowe budżety domowe,</w:t>
            </w:r>
          </w:p>
          <w:p w14:paraId="318429D0" w14:textId="77777777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-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interpretuje dane finansowe przedstawione w tabelach, diagramach i wykresach;</w:t>
            </w:r>
          </w:p>
          <w:p w14:paraId="666E1546" w14:textId="3644E562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formułuje wnioski na podstawie danych liczbowych</w:t>
            </w:r>
          </w:p>
        </w:tc>
        <w:tc>
          <w:tcPr>
            <w:tcW w:w="0" w:type="auto"/>
          </w:tcPr>
          <w:p w14:paraId="1C1651F5" w14:textId="77777777" w:rsidR="00D42B39" w:rsidRPr="00116C5B" w:rsidRDefault="00D42B39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 rozwiązuje zadania tekstowe dotyczące diagramów o podwyższonym stopniu trudności</w:t>
            </w:r>
            <w:r w:rsidR="00116C5B"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</w:t>
            </w:r>
          </w:p>
          <w:p w14:paraId="4BA7F2BF" w14:textId="151EE8AD" w:rsidR="00116C5B" w:rsidRPr="00116C5B" w:rsidRDefault="00116C5B" w:rsidP="00116C5B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116C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116C5B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analizuje złożone zestawienia danych ekonomicznych pochodzących z kilku źródeł.</w:t>
            </w:r>
          </w:p>
          <w:p w14:paraId="2832FBB8" w14:textId="05186D1F" w:rsidR="00116C5B" w:rsidRPr="00116C5B" w:rsidRDefault="00116C5B" w:rsidP="00D42B39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D42B39" w:rsidRPr="00D42B39" w14:paraId="65B76646" w14:textId="77777777" w:rsidTr="00C06B2C">
        <w:tc>
          <w:tcPr>
            <w:tcW w:w="0" w:type="auto"/>
            <w:gridSpan w:val="6"/>
          </w:tcPr>
          <w:p w14:paraId="6C467305" w14:textId="77777777" w:rsidR="00D42B39" w:rsidRPr="00D42B39" w:rsidRDefault="00D42B39" w:rsidP="00D42B39">
            <w:pPr>
              <w:jc w:val="center"/>
              <w:rPr>
                <w:rFonts w:ascii="Calibri" w:eastAsia="Calibri" w:hAnsi="Calibri"/>
                <w:b/>
                <w:color w:val="FFFFFF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3. TRÓJKĄTY</w:t>
            </w:r>
          </w:p>
        </w:tc>
      </w:tr>
      <w:tr w:rsidR="00D42B39" w:rsidRPr="00D42B39" w14:paraId="43DC5C53" w14:textId="77777777" w:rsidTr="00C06B2C">
        <w:tc>
          <w:tcPr>
            <w:tcW w:w="0" w:type="auto"/>
          </w:tcPr>
          <w:p w14:paraId="47DB7527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3.1. </w:t>
            </w:r>
            <w:r w:rsidRPr="00D42B39">
              <w:rPr>
                <w:rFonts w:ascii="Calibri" w:eastAsia="Calibri" w:hAnsi="Calibri"/>
                <w:lang w:eastAsia="en-US"/>
              </w:rPr>
              <w:t>Kąty</w:t>
            </w:r>
          </w:p>
        </w:tc>
        <w:tc>
          <w:tcPr>
            <w:tcW w:w="0" w:type="auto"/>
          </w:tcPr>
          <w:p w14:paraId="492A3E5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zna położenie dwóch prostych względem siebie na płaszczyźnie</w:t>
            </w:r>
          </w:p>
          <w:p w14:paraId="74A5B1D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wskazuje kąty: wierzchołkowe, przyległe, odpowiadające, naprzemianległe</w:t>
            </w:r>
          </w:p>
          <w:p w14:paraId="13A588F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rozpoznaje kąty: proste, pełne, półpełne, ostre, rozwarte</w:t>
            </w:r>
          </w:p>
        </w:tc>
        <w:tc>
          <w:tcPr>
            <w:tcW w:w="0" w:type="auto"/>
          </w:tcPr>
          <w:p w14:paraId="5083194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korzysta z zależności pomiędzy kątami utworzonymi przez prostą przecinającą dwie proste równoległe</w:t>
            </w:r>
          </w:p>
          <w:p w14:paraId="506CCA0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 w:cs="TimesNewRoman"/>
                <w:lang w:eastAsia="en-US"/>
              </w:rPr>
              <w:t xml:space="preserve">- zna i stosuje twierdzenie o równości </w:t>
            </w:r>
            <w:r w:rsidRPr="00D42B39">
              <w:rPr>
                <w:rFonts w:ascii="Calibri" w:eastAsia="Calibri" w:hAnsi="Calibri" w:cs="TimesNewRoman"/>
                <w:lang w:eastAsia="en-US"/>
              </w:rPr>
              <w:lastRenderedPageBreak/>
              <w:t xml:space="preserve">kątów wierzchołkowych </w:t>
            </w:r>
          </w:p>
          <w:p w14:paraId="78901CB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 w:cs="TimesNewRoman"/>
                <w:lang w:eastAsia="en-US"/>
              </w:rPr>
              <w:t>- zna i stosuje</w:t>
            </w:r>
          </w:p>
          <w:p w14:paraId="4BAAFAC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TimesNewRoman"/>
                <w:lang w:eastAsia="en-US"/>
              </w:rPr>
              <w:t>zależność między kątami przyległymi</w:t>
            </w:r>
          </w:p>
        </w:tc>
        <w:tc>
          <w:tcPr>
            <w:tcW w:w="0" w:type="auto"/>
          </w:tcPr>
          <w:p w14:paraId="7962F9F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- rozwiązuje zadania tekstowe dotyczące kątów</w:t>
            </w:r>
          </w:p>
        </w:tc>
        <w:tc>
          <w:tcPr>
            <w:tcW w:w="0" w:type="auto"/>
          </w:tcPr>
          <w:p w14:paraId="651C142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13E0898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0AC58AC5" w14:textId="77777777" w:rsidTr="00C06B2C">
        <w:tc>
          <w:tcPr>
            <w:tcW w:w="0" w:type="auto"/>
          </w:tcPr>
          <w:p w14:paraId="77CEC35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3.2. </w:t>
            </w:r>
            <w:r w:rsidRPr="00D42B39">
              <w:rPr>
                <w:rFonts w:ascii="Calibri" w:eastAsia="Calibri" w:hAnsi="Calibri"/>
                <w:lang w:eastAsia="en-US"/>
              </w:rPr>
              <w:t>Trójkąty. Przystawanie trójkątów</w:t>
            </w:r>
          </w:p>
        </w:tc>
        <w:tc>
          <w:tcPr>
            <w:tcW w:w="0" w:type="auto"/>
          </w:tcPr>
          <w:p w14:paraId="52285763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figury przystające</w:t>
            </w:r>
          </w:p>
          <w:p w14:paraId="70AD6421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wskazuje najdłuższy i najkrótszy bok trójkąta o danych kątach</w:t>
            </w:r>
          </w:p>
          <w:p w14:paraId="46E726CC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wskazuje najmniejszy i największy kąt trójkąta o danych bokach</w:t>
            </w:r>
          </w:p>
        </w:tc>
        <w:tc>
          <w:tcPr>
            <w:tcW w:w="0" w:type="auto"/>
          </w:tcPr>
          <w:p w14:paraId="2CC82DA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zna i </w:t>
            </w:r>
            <w:r w:rsidRPr="00D42B39">
              <w:rPr>
                <w:rFonts w:ascii="Calibri" w:eastAsia="Calibri" w:hAnsi="Calibri" w:cs="TimesNewRoman"/>
                <w:lang w:eastAsia="en-US"/>
              </w:rPr>
              <w:t>stosuje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 warunek istnienia trójkąta</w:t>
            </w:r>
          </w:p>
          <w:p w14:paraId="168C862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zna i </w:t>
            </w:r>
            <w:r w:rsidRPr="00D42B39">
              <w:rPr>
                <w:rFonts w:ascii="Calibri" w:eastAsia="Calibri" w:hAnsi="Calibri" w:cs="TimesNewRoman"/>
                <w:lang w:eastAsia="en-US"/>
              </w:rPr>
              <w:t>stosuje</w:t>
            </w:r>
            <w:r w:rsidRPr="00D42B39">
              <w:rPr>
                <w:rFonts w:ascii="Calibri" w:eastAsia="Calibri" w:hAnsi="Calibri"/>
                <w:lang w:eastAsia="en-US"/>
              </w:rPr>
              <w:t xml:space="preserve"> własności trójkąta równoramiennego</w:t>
            </w:r>
          </w:p>
        </w:tc>
        <w:tc>
          <w:tcPr>
            <w:tcW w:w="0" w:type="auto"/>
          </w:tcPr>
          <w:p w14:paraId="28039D9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zna cechy przystawania trójkątów i korzysta z nich w prostych przypadkach</w:t>
            </w:r>
          </w:p>
          <w:p w14:paraId="2DC1D41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korzysta z warunku istnienia trójkątów i wie, kiedy zachodzi w nim równość</w:t>
            </w:r>
          </w:p>
          <w:p w14:paraId="7FF26A9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przeprowadza proste dowody geometryczne</w:t>
            </w:r>
          </w:p>
        </w:tc>
        <w:tc>
          <w:tcPr>
            <w:tcW w:w="0" w:type="auto"/>
          </w:tcPr>
          <w:p w14:paraId="11EF325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uzasadnia przystawanie trójkątów</w:t>
            </w:r>
          </w:p>
          <w:p w14:paraId="206A07CC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z treścią dotyczące trójkątów przystających</w:t>
            </w:r>
          </w:p>
          <w:p w14:paraId="1EB9E3B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przeprowadza dowody geometryczne</w:t>
            </w:r>
          </w:p>
        </w:tc>
        <w:tc>
          <w:tcPr>
            <w:tcW w:w="0" w:type="auto"/>
          </w:tcPr>
          <w:p w14:paraId="5C60DB2F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00EA7A42" w14:textId="77777777" w:rsidTr="00C06B2C">
        <w:tc>
          <w:tcPr>
            <w:tcW w:w="0" w:type="auto"/>
            <w:gridSpan w:val="6"/>
          </w:tcPr>
          <w:p w14:paraId="5769623C" w14:textId="77777777" w:rsidR="00D42B39" w:rsidRPr="00D42B39" w:rsidRDefault="00D42B39" w:rsidP="00D42B39">
            <w:pPr>
              <w:jc w:val="center"/>
              <w:rPr>
                <w:rFonts w:ascii="Calibri" w:eastAsia="Calibri" w:hAnsi="Calibri"/>
                <w:b/>
                <w:color w:val="FFFFFF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4. WYRAŻENIA ALGEBRAICZNE</w:t>
            </w:r>
          </w:p>
        </w:tc>
      </w:tr>
      <w:tr w:rsidR="00D42B39" w:rsidRPr="00D42B39" w14:paraId="37CF74D9" w14:textId="77777777" w:rsidTr="00C06B2C">
        <w:tc>
          <w:tcPr>
            <w:tcW w:w="0" w:type="auto"/>
          </w:tcPr>
          <w:p w14:paraId="3E60DD04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4.1.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Przykłady wyrażeń algebraicznych</w:t>
            </w:r>
          </w:p>
        </w:tc>
        <w:tc>
          <w:tcPr>
            <w:tcW w:w="0" w:type="auto"/>
          </w:tcPr>
          <w:p w14:paraId="250BAE4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poprawnie czyta proste wyrażenia algebraiczne</w:t>
            </w:r>
          </w:p>
          <w:p w14:paraId="4C29DE9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poprawnie zapisuje proste wyrażenia algebraiczne podane słownie</w:t>
            </w:r>
          </w:p>
        </w:tc>
        <w:tc>
          <w:tcPr>
            <w:tcW w:w="0" w:type="auto"/>
          </w:tcPr>
          <w:p w14:paraId="7D4C356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poprawnie czyta trudniejsze wyrażenia algebraiczne</w:t>
            </w:r>
          </w:p>
          <w:p w14:paraId="6FAA346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poprawnie zapisuje trudniejsze wyrażenia algebraiczne podane słownie</w:t>
            </w:r>
          </w:p>
          <w:p w14:paraId="6FA9D21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proste zależności w zadaniach tekstowych za pomocą wyrażeń algebraicznych</w:t>
            </w:r>
          </w:p>
        </w:tc>
        <w:tc>
          <w:tcPr>
            <w:tcW w:w="0" w:type="auto"/>
          </w:tcPr>
          <w:p w14:paraId="60EDF234" w14:textId="77777777" w:rsidR="00D42B39" w:rsidRPr="00F66E7E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zapisuje i nazywa złożone wyrażenia algebraiczne</w:t>
            </w:r>
          </w:p>
          <w:p w14:paraId="4B708C97" w14:textId="77777777" w:rsidR="00D42B39" w:rsidRPr="00F66E7E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zapisuje trudniejsze zależności w zadaniach tekstowych za pomocą wyrażeń algebraicznych</w:t>
            </w:r>
            <w:r w:rsidR="00116C5B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0253B72B" w14:textId="71928530" w:rsidR="00116C5B" w:rsidRPr="00F66E7E" w:rsidRDefault="00116C5B" w:rsidP="00116C5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zapisuje zależności finansowe za pomocą wyrażeń algebraicznych.</w:t>
            </w:r>
          </w:p>
          <w:p w14:paraId="2371AF1A" w14:textId="60A69442" w:rsidR="00116C5B" w:rsidRPr="00F66E7E" w:rsidRDefault="00116C5B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1223EF8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 xml:space="preserve">- </w:t>
            </w:r>
            <w:r w:rsidRPr="00F66E7E">
              <w:rPr>
                <w:rFonts w:ascii="Calibri" w:eastAsia="Calibri" w:hAnsi="Calibri" w:cs="AgendaPl-RegularCondensed"/>
                <w:lang w:eastAsia="en-US"/>
              </w:rPr>
              <w:t>zapisuje złożone zależności w zadaniach tekstowych za pomocą wyrażeń algebraicznych</w:t>
            </w:r>
            <w:r w:rsidR="00116C5B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4E7373C5" w14:textId="67A558BE" w:rsidR="00116C5B" w:rsidRPr="00F66E7E" w:rsidRDefault="00116C5B" w:rsidP="00116C5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modeluje sytuacje ekonomiczne wykorzystując wyrażenia algebraiczne.</w:t>
            </w:r>
          </w:p>
          <w:p w14:paraId="5B5735BC" w14:textId="3E2D370A" w:rsidR="00116C5B" w:rsidRPr="00F66E7E" w:rsidRDefault="00116C5B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60BAE884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  <w:r w:rsidR="00116C5B" w:rsidRPr="00F66E7E">
              <w:rPr>
                <w:rFonts w:ascii="Calibri" w:eastAsia="Calibri" w:hAnsi="Calibri"/>
                <w:lang w:eastAsia="en-US"/>
              </w:rPr>
              <w:t>,</w:t>
            </w:r>
          </w:p>
          <w:p w14:paraId="338EF319" w14:textId="77777777" w:rsidR="00116C5B" w:rsidRPr="00F66E7E" w:rsidRDefault="00116C5B" w:rsidP="00116C5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tworzy własne modele matematyczne opisujące problemy ekonomiczne.</w:t>
            </w:r>
          </w:p>
          <w:p w14:paraId="3BB55D77" w14:textId="0E10E6BE" w:rsidR="00116C5B" w:rsidRPr="00F66E7E" w:rsidRDefault="00116C5B" w:rsidP="00D42B39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D42B39" w:rsidRPr="00D42B39" w14:paraId="697BDE70" w14:textId="77777777" w:rsidTr="00C06B2C">
        <w:tc>
          <w:tcPr>
            <w:tcW w:w="0" w:type="auto"/>
          </w:tcPr>
          <w:p w14:paraId="2CC281C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4.2.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Wartości liczbowe wyrażeń algebraicznych</w:t>
            </w:r>
          </w:p>
        </w:tc>
        <w:tc>
          <w:tcPr>
            <w:tcW w:w="0" w:type="auto"/>
          </w:tcPr>
          <w:p w14:paraId="3CF953B5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oblicza wartości liczbowe wyrażeń algebraicznych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w prostych przypadkach</w:t>
            </w:r>
          </w:p>
        </w:tc>
        <w:tc>
          <w:tcPr>
            <w:tcW w:w="0" w:type="auto"/>
          </w:tcPr>
          <w:p w14:paraId="440D2B3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 xml:space="preserve">- oblicza wartości liczbowe wyrażeń algebraicznych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w trudniejszych przypadkach</w:t>
            </w:r>
          </w:p>
          <w:p w14:paraId="4840668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proste zależności w zadaniach tekstowych za pomocą wyrażeń algebraicznych i oblicza ich wartość liczbową</w:t>
            </w:r>
          </w:p>
        </w:tc>
        <w:tc>
          <w:tcPr>
            <w:tcW w:w="0" w:type="auto"/>
          </w:tcPr>
          <w:p w14:paraId="69AA18B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3D821B5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zapisuje skomplikowane zależności w zadaniach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lastRenderedPageBreak/>
              <w:t>tekstowych za pomocą wyrażeń algebraicznych i oblicza ich wartość liczbową</w:t>
            </w:r>
          </w:p>
        </w:tc>
        <w:tc>
          <w:tcPr>
            <w:tcW w:w="0" w:type="auto"/>
          </w:tcPr>
          <w:p w14:paraId="43608930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rozwiązuje zadania o podwyższonym stopniu trudności</w:t>
            </w:r>
          </w:p>
        </w:tc>
      </w:tr>
      <w:tr w:rsidR="00D42B39" w:rsidRPr="00D42B39" w14:paraId="68CD45FE" w14:textId="77777777" w:rsidTr="00C06B2C">
        <w:tc>
          <w:tcPr>
            <w:tcW w:w="0" w:type="auto"/>
          </w:tcPr>
          <w:p w14:paraId="50114D0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4.3.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Redukcja wyrazów podobnych</w:t>
            </w:r>
          </w:p>
        </w:tc>
        <w:tc>
          <w:tcPr>
            <w:tcW w:w="0" w:type="auto"/>
          </w:tcPr>
          <w:p w14:paraId="42C4ACF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jednomian</w:t>
            </w:r>
          </w:p>
          <w:p w14:paraId="0E2BFB5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porządkuje jednomian</w:t>
            </w:r>
          </w:p>
          <w:p w14:paraId="4854EA6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podaje współczynnik liczbowy jednomianu uporządkowanego</w:t>
            </w:r>
          </w:p>
          <w:p w14:paraId="7CB1500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jednomiany podobne</w:t>
            </w:r>
          </w:p>
          <w:p w14:paraId="3958EC5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sumę algebraiczną</w:t>
            </w:r>
          </w:p>
          <w:p w14:paraId="2370D6D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redukuje wyrazy podobne w prostych przypadkach</w:t>
            </w:r>
          </w:p>
        </w:tc>
        <w:tc>
          <w:tcPr>
            <w:tcW w:w="0" w:type="auto"/>
          </w:tcPr>
          <w:p w14:paraId="3AEF109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przedstawia jednomiany w postaci uporządkowanej w trudniejszych przypadkach</w:t>
            </w:r>
          </w:p>
          <w:p w14:paraId="005CF8F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redukuje wyrazy podobne w trudniejszych przypadkach</w:t>
            </w:r>
          </w:p>
          <w:p w14:paraId="09C8738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proste zależności w zadaniach tekstowych za pomocą sumy algebraicznej i redukuje wyrazy podobne</w:t>
            </w:r>
          </w:p>
        </w:tc>
        <w:tc>
          <w:tcPr>
            <w:tcW w:w="0" w:type="auto"/>
          </w:tcPr>
          <w:p w14:paraId="6A04BA5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526C871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 w:cs="AgendaPl-RegularCondensed"/>
                <w:lang w:eastAsia="en-US"/>
              </w:rPr>
              <w:t>zapisuje złożone zależności w zadaniach tekstowych za pomocą sumy algebraicznej i redukuje wyrazy podobne</w:t>
            </w:r>
          </w:p>
        </w:tc>
        <w:tc>
          <w:tcPr>
            <w:tcW w:w="0" w:type="auto"/>
          </w:tcPr>
          <w:p w14:paraId="28874776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3051DC54" w14:textId="77777777" w:rsidTr="00C06B2C">
        <w:tc>
          <w:tcPr>
            <w:tcW w:w="0" w:type="auto"/>
          </w:tcPr>
          <w:p w14:paraId="26031018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4.4.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Dodawanie i odejmowanie sum algebraicznych</w:t>
            </w:r>
          </w:p>
        </w:tc>
        <w:tc>
          <w:tcPr>
            <w:tcW w:w="0" w:type="auto"/>
          </w:tcPr>
          <w:p w14:paraId="5E8D34FF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dodaje i odejmuje sumy algebraiczne w prostych przypadkach</w:t>
            </w:r>
          </w:p>
        </w:tc>
        <w:tc>
          <w:tcPr>
            <w:tcW w:w="0" w:type="auto"/>
          </w:tcPr>
          <w:p w14:paraId="6A36F10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poprawnie opuszcza nawiasy w wyrażeniach algebraicznych</w:t>
            </w:r>
          </w:p>
          <w:p w14:paraId="58C983F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dodaje i odejmuje sumy algebraiczne</w:t>
            </w:r>
          </w:p>
        </w:tc>
        <w:tc>
          <w:tcPr>
            <w:tcW w:w="0" w:type="auto"/>
          </w:tcPr>
          <w:p w14:paraId="45D78BB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dodawanie i odejmowanie sum algebraicznych w prostych zadaniach tekstowych</w:t>
            </w:r>
          </w:p>
        </w:tc>
        <w:tc>
          <w:tcPr>
            <w:tcW w:w="0" w:type="auto"/>
          </w:tcPr>
          <w:p w14:paraId="7916E8A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dodawanie i odejmowanie sum algebraicznych w zadaniach tekstowych</w:t>
            </w:r>
          </w:p>
        </w:tc>
        <w:tc>
          <w:tcPr>
            <w:tcW w:w="0" w:type="auto"/>
          </w:tcPr>
          <w:p w14:paraId="7EE84952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44D88066" w14:textId="77777777" w:rsidTr="00C06B2C">
        <w:trPr>
          <w:trHeight w:val="1300"/>
        </w:trPr>
        <w:tc>
          <w:tcPr>
            <w:tcW w:w="0" w:type="auto"/>
          </w:tcPr>
          <w:p w14:paraId="4F7E610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MyriadPro-Light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lastRenderedPageBreak/>
              <w:t xml:space="preserve">4.5.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Mnożenie sum algebraicznych przez jednomiany</w:t>
            </w:r>
          </w:p>
        </w:tc>
        <w:tc>
          <w:tcPr>
            <w:tcW w:w="0" w:type="auto"/>
          </w:tcPr>
          <w:p w14:paraId="3E5C18B6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6E2CE48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mnoży sumę algebraiczną przez liczbę</w:t>
            </w:r>
          </w:p>
          <w:p w14:paraId="4B488DF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mnoży jednomiany</w:t>
            </w:r>
          </w:p>
        </w:tc>
        <w:tc>
          <w:tcPr>
            <w:tcW w:w="0" w:type="auto"/>
          </w:tcPr>
          <w:p w14:paraId="397A7B0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 xml:space="preserve">- mnoży sumę algebraiczną przez jednomian </w:t>
            </w:r>
          </w:p>
          <w:p w14:paraId="2ACE3D3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mnożenie sum algebraicznych przez jednomian w prostych zadaniach tekstowych</w:t>
            </w:r>
          </w:p>
        </w:tc>
        <w:tc>
          <w:tcPr>
            <w:tcW w:w="0" w:type="auto"/>
          </w:tcPr>
          <w:p w14:paraId="450E5A7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mnożenie sum algebraicznych przez jednomian w zadaniach tekstowych</w:t>
            </w:r>
          </w:p>
          <w:p w14:paraId="52B2578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wyłącza przed nawias wspólny czynnik liczbowy</w:t>
            </w:r>
          </w:p>
        </w:tc>
        <w:tc>
          <w:tcPr>
            <w:tcW w:w="0" w:type="auto"/>
          </w:tcPr>
          <w:p w14:paraId="1ED3F7DC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0E8C51F7" w14:textId="77777777" w:rsidTr="00C06B2C">
        <w:tc>
          <w:tcPr>
            <w:tcW w:w="0" w:type="auto"/>
          </w:tcPr>
          <w:p w14:paraId="40C29BDA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4.6.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Mnożenie sum algebraicznych</w:t>
            </w:r>
          </w:p>
        </w:tc>
        <w:tc>
          <w:tcPr>
            <w:tcW w:w="0" w:type="auto"/>
          </w:tcPr>
          <w:p w14:paraId="04E1C90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64E9A1F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71F6DF03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mnoży sumy algebraiczne w prostych przypadkach</w:t>
            </w:r>
          </w:p>
        </w:tc>
        <w:tc>
          <w:tcPr>
            <w:tcW w:w="0" w:type="auto"/>
          </w:tcPr>
          <w:p w14:paraId="26D659F9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mnoży sumy algebraiczne</w:t>
            </w:r>
          </w:p>
        </w:tc>
        <w:tc>
          <w:tcPr>
            <w:tcW w:w="0" w:type="auto"/>
          </w:tcPr>
          <w:p w14:paraId="08465DE2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4FB15DA6" w14:textId="77777777" w:rsidTr="00C06B2C">
        <w:tc>
          <w:tcPr>
            <w:tcW w:w="0" w:type="auto"/>
            <w:gridSpan w:val="6"/>
          </w:tcPr>
          <w:p w14:paraId="38312050" w14:textId="77777777" w:rsidR="00D42B39" w:rsidRPr="00D42B39" w:rsidRDefault="00D42B39" w:rsidP="00D42B39">
            <w:pPr>
              <w:jc w:val="center"/>
              <w:rPr>
                <w:rFonts w:ascii="Calibri" w:eastAsia="Calibri" w:hAnsi="Calibri"/>
                <w:b/>
                <w:color w:val="FFFFFF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5. RÓWNANIA</w:t>
            </w:r>
          </w:p>
        </w:tc>
      </w:tr>
      <w:tr w:rsidR="00D42B39" w:rsidRPr="00D42B39" w14:paraId="5A8718BD" w14:textId="77777777" w:rsidTr="00C06B2C">
        <w:tc>
          <w:tcPr>
            <w:tcW w:w="0" w:type="auto"/>
          </w:tcPr>
          <w:p w14:paraId="6262992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5.1.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Przykłady równań</w:t>
            </w:r>
          </w:p>
        </w:tc>
        <w:tc>
          <w:tcPr>
            <w:tcW w:w="0" w:type="auto"/>
          </w:tcPr>
          <w:p w14:paraId="7B9B0E1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podaje przykłady równań</w:t>
            </w:r>
          </w:p>
          <w:p w14:paraId="067871C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sprawdza, czy dana liczba spełnia równanie</w:t>
            </w:r>
          </w:p>
          <w:p w14:paraId="55B1CF03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równanie pierwszego stopnia z jedną niewiadomą</w:t>
            </w:r>
          </w:p>
          <w:p w14:paraId="215F7943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opisuje prostą sytuację życiową za pomocą równania</w:t>
            </w:r>
          </w:p>
        </w:tc>
        <w:tc>
          <w:tcPr>
            <w:tcW w:w="0" w:type="auto"/>
          </w:tcPr>
          <w:p w14:paraId="66BBCAA4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 xml:space="preserve">- opisuje sytuację życiową za pomocą równania </w:t>
            </w:r>
          </w:p>
          <w:p w14:paraId="54DFA0F3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podaje przykład równania, które spełnia dana liczba</w:t>
            </w:r>
            <w:r w:rsidR="00116C5B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6764F459" w14:textId="6D700DA5" w:rsidR="00116C5B" w:rsidRPr="00F66E7E" w:rsidRDefault="00116C5B" w:rsidP="00116C5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rozwiązuje proste zadania dotyczące zakupów, cen </w:t>
            </w:r>
            <w:r w:rsidR="00F66E7E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i kosztów przy użyciu równań.</w:t>
            </w:r>
          </w:p>
          <w:p w14:paraId="4D59E479" w14:textId="26FED7C5" w:rsidR="00116C5B" w:rsidRPr="00F66E7E" w:rsidRDefault="00116C5B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</w:p>
        </w:tc>
        <w:tc>
          <w:tcPr>
            <w:tcW w:w="0" w:type="auto"/>
          </w:tcPr>
          <w:p w14:paraId="0C9EC935" w14:textId="77777777" w:rsidR="00D42B39" w:rsidRPr="00F66E7E" w:rsidRDefault="00D42B39" w:rsidP="00F66E7E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4299A229" w14:textId="77777777" w:rsidR="00D42B39" w:rsidRPr="00F66E7E" w:rsidRDefault="00D42B39" w:rsidP="00F66E7E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1AEEE9AC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06920BAA" w14:textId="77777777" w:rsidTr="00C06B2C">
        <w:tc>
          <w:tcPr>
            <w:tcW w:w="0" w:type="auto"/>
          </w:tcPr>
          <w:p w14:paraId="0BCCFFC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5.2.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Rozwiązywanie równań</w:t>
            </w:r>
          </w:p>
        </w:tc>
        <w:tc>
          <w:tcPr>
            <w:tcW w:w="0" w:type="auto"/>
          </w:tcPr>
          <w:p w14:paraId="527D251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color w:val="000000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proste równania stopnia pierwszego z jedną niewiadomą</w:t>
            </w:r>
          </w:p>
        </w:tc>
        <w:tc>
          <w:tcPr>
            <w:tcW w:w="0" w:type="auto"/>
          </w:tcPr>
          <w:p w14:paraId="26050594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rozpoznaje równania równoważne</w:t>
            </w:r>
          </w:p>
          <w:p w14:paraId="29B3BBE9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TimesNewRoman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rozwiązuje proste równania metodą równań równoważnych</w:t>
            </w:r>
          </w:p>
        </w:tc>
        <w:tc>
          <w:tcPr>
            <w:tcW w:w="0" w:type="auto"/>
          </w:tcPr>
          <w:p w14:paraId="242A2070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rozwiązuje trudniejsze równania metodą równań równoważnych</w:t>
            </w:r>
            <w:r w:rsidR="00F66E7E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6F3C9582" w14:textId="691EB965" w:rsidR="00F66E7E" w:rsidRPr="00F66E7E" w:rsidRDefault="00F66E7E" w:rsidP="00D42B3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wykorzystuje równania do rozwiązywania problemów związanych </w:t>
            </w:r>
            <w:r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z budżetem </w:t>
            </w:r>
            <w:r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i planowaniem wydatków.</w:t>
            </w:r>
          </w:p>
        </w:tc>
        <w:tc>
          <w:tcPr>
            <w:tcW w:w="0" w:type="auto"/>
          </w:tcPr>
          <w:p w14:paraId="7B301730" w14:textId="77777777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- analizuje różne strategie rozwiązania problemów finansowych.</w:t>
            </w:r>
          </w:p>
          <w:p w14:paraId="0240A174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0E1B55D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  <w:r w:rsidR="00F66E7E" w:rsidRPr="00F66E7E">
              <w:rPr>
                <w:rFonts w:ascii="Calibri" w:eastAsia="Calibri" w:hAnsi="Calibri"/>
                <w:lang w:eastAsia="en-US"/>
              </w:rPr>
              <w:t>,</w:t>
            </w:r>
          </w:p>
          <w:p w14:paraId="45CE5B86" w14:textId="65C532D1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rozwiązuje złożone zadania ekonomiczne wymagające modelowania matematycznego.</w:t>
            </w:r>
          </w:p>
          <w:p w14:paraId="047E911F" w14:textId="1899F7D4" w:rsidR="00F66E7E" w:rsidRPr="00F66E7E" w:rsidRDefault="00F66E7E" w:rsidP="00D42B39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D42B39" w:rsidRPr="00D42B39" w14:paraId="6C5A4827" w14:textId="77777777" w:rsidTr="00C06B2C">
        <w:tc>
          <w:tcPr>
            <w:tcW w:w="0" w:type="auto"/>
          </w:tcPr>
          <w:p w14:paraId="2BD6221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lastRenderedPageBreak/>
              <w:t xml:space="preserve">5.3.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Zadania tekstowe</w:t>
            </w:r>
          </w:p>
        </w:tc>
        <w:tc>
          <w:tcPr>
            <w:tcW w:w="0" w:type="auto"/>
          </w:tcPr>
          <w:p w14:paraId="50E760F1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577EEF8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proste zadania tekstowe za pomocą równań</w:t>
            </w:r>
          </w:p>
        </w:tc>
        <w:tc>
          <w:tcPr>
            <w:tcW w:w="0" w:type="auto"/>
          </w:tcPr>
          <w:p w14:paraId="3BB77F5C" w14:textId="77777777" w:rsidR="00D42B39" w:rsidRPr="00D42B39" w:rsidRDefault="00D42B39" w:rsidP="00D42B39">
            <w:pPr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zadania tekstowe za pomocą równań</w:t>
            </w:r>
          </w:p>
        </w:tc>
        <w:tc>
          <w:tcPr>
            <w:tcW w:w="0" w:type="auto"/>
          </w:tcPr>
          <w:p w14:paraId="099DAF3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15671D9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4E2DDDDA" w14:textId="77777777" w:rsidTr="00C06B2C">
        <w:tc>
          <w:tcPr>
            <w:tcW w:w="0" w:type="auto"/>
          </w:tcPr>
          <w:p w14:paraId="5E8EF47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5.4.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Wielkości wprost proporcjonalne</w:t>
            </w:r>
          </w:p>
        </w:tc>
        <w:tc>
          <w:tcPr>
            <w:tcW w:w="0" w:type="auto"/>
          </w:tcPr>
          <w:p w14:paraId="2D450E49" w14:textId="77777777" w:rsidR="00D42B39" w:rsidRPr="00D42B39" w:rsidRDefault="00D42B39" w:rsidP="00D42B39">
            <w:pPr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4D41E1E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proporcję</w:t>
            </w:r>
          </w:p>
          <w:p w14:paraId="7385586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zapisuje ilorazy w postaci proporcji</w:t>
            </w:r>
          </w:p>
          <w:p w14:paraId="5D9C50D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rozpoznaje wielkości wprost proporcjonalne</w:t>
            </w:r>
          </w:p>
          <w:p w14:paraId="50D511C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podaje przykłady wielkości wprost proporcjonalnych</w:t>
            </w:r>
          </w:p>
        </w:tc>
        <w:tc>
          <w:tcPr>
            <w:tcW w:w="0" w:type="auto"/>
          </w:tcPr>
          <w:p w14:paraId="1918E84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wykorzystuje proporcje do rozwiązywania zadań tekstowych</w:t>
            </w:r>
          </w:p>
          <w:p w14:paraId="6B948AF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rozwiązuje równania zawierające proporcje</w:t>
            </w:r>
          </w:p>
        </w:tc>
        <w:tc>
          <w:tcPr>
            <w:tcW w:w="0" w:type="auto"/>
          </w:tcPr>
          <w:p w14:paraId="3CA514E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241ED714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3D59EA76" w14:textId="77777777" w:rsidTr="00C06B2C">
        <w:tc>
          <w:tcPr>
            <w:tcW w:w="0" w:type="auto"/>
          </w:tcPr>
          <w:p w14:paraId="50A4C7E4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5.5.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Przekształcanie wzorów</w:t>
            </w:r>
          </w:p>
        </w:tc>
        <w:tc>
          <w:tcPr>
            <w:tcW w:w="0" w:type="auto"/>
          </w:tcPr>
          <w:p w14:paraId="5C954B8B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66800BE7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przekształca proste wzory</w:t>
            </w:r>
          </w:p>
        </w:tc>
        <w:tc>
          <w:tcPr>
            <w:tcW w:w="0" w:type="auto"/>
          </w:tcPr>
          <w:p w14:paraId="5955992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przekształca wzory</w:t>
            </w:r>
          </w:p>
        </w:tc>
        <w:tc>
          <w:tcPr>
            <w:tcW w:w="0" w:type="auto"/>
          </w:tcPr>
          <w:p w14:paraId="43E126C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przekształca wzory i podaje niezbędne założenia</w:t>
            </w:r>
          </w:p>
        </w:tc>
        <w:tc>
          <w:tcPr>
            <w:tcW w:w="0" w:type="auto"/>
          </w:tcPr>
          <w:p w14:paraId="2F99E103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1DE754AA" w14:textId="77777777" w:rsidTr="00C06B2C">
        <w:tc>
          <w:tcPr>
            <w:tcW w:w="0" w:type="auto"/>
            <w:gridSpan w:val="6"/>
          </w:tcPr>
          <w:p w14:paraId="3D847773" w14:textId="77777777" w:rsidR="00D42B39" w:rsidRPr="00D42B39" w:rsidRDefault="00D42B39" w:rsidP="00D42B39">
            <w:pPr>
              <w:jc w:val="center"/>
              <w:rPr>
                <w:rFonts w:ascii="Calibri" w:eastAsia="Calibri" w:hAnsi="Calibri"/>
                <w:b/>
                <w:color w:val="FFFFFF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6. WIELOKĄTY</w:t>
            </w:r>
          </w:p>
        </w:tc>
      </w:tr>
      <w:tr w:rsidR="00D42B39" w:rsidRPr="00D42B39" w14:paraId="46AE1BF9" w14:textId="77777777" w:rsidTr="00C06B2C">
        <w:tc>
          <w:tcPr>
            <w:tcW w:w="0" w:type="auto"/>
          </w:tcPr>
          <w:p w14:paraId="4EA7C816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6.1. </w:t>
            </w:r>
            <w:r w:rsidRPr="00D42B39">
              <w:rPr>
                <w:rFonts w:ascii="Calibri" w:eastAsia="Calibri" w:hAnsi="Calibri" w:cs="MyriadPro-Light"/>
                <w:lang w:eastAsia="en-US"/>
              </w:rPr>
              <w:t>Kąty w wielokątach</w:t>
            </w:r>
          </w:p>
        </w:tc>
        <w:tc>
          <w:tcPr>
            <w:tcW w:w="0" w:type="auto"/>
          </w:tcPr>
          <w:p w14:paraId="15B3D50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 wielokąty foremne</w:t>
            </w:r>
          </w:p>
          <w:p w14:paraId="2F0029A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rozróżnia czworokąty: prostokąt, kwadrat, romb, równoległobok, trapez, deltoid</w:t>
            </w:r>
          </w:p>
        </w:tc>
        <w:tc>
          <w:tcPr>
            <w:tcW w:w="0" w:type="auto"/>
          </w:tcPr>
          <w:p w14:paraId="344A1F9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stosuje własności kątów i przekątnych w czworokątach</w:t>
            </w:r>
          </w:p>
          <w:p w14:paraId="1AABBC3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miary kątów w trójkątach i czworokątach</w:t>
            </w:r>
          </w:p>
        </w:tc>
        <w:tc>
          <w:tcPr>
            <w:tcW w:w="0" w:type="auto"/>
          </w:tcPr>
          <w:p w14:paraId="4960D004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stosuje własności trójkątów i czworokątów do rozwiązywania zadań</w:t>
            </w:r>
          </w:p>
          <w:p w14:paraId="22190637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rozwiązuje zadania tekstowe dotyczące kątów w wielokątach</w:t>
            </w:r>
          </w:p>
        </w:tc>
        <w:tc>
          <w:tcPr>
            <w:tcW w:w="0" w:type="auto"/>
          </w:tcPr>
          <w:p w14:paraId="351040E0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oblicza miary kątów wewnętrznych i zewnętrznych wielokątów foremnych</w:t>
            </w:r>
          </w:p>
        </w:tc>
        <w:tc>
          <w:tcPr>
            <w:tcW w:w="0" w:type="auto"/>
          </w:tcPr>
          <w:p w14:paraId="4B95A37F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581BBF8F" w14:textId="77777777" w:rsidTr="00C06B2C">
        <w:tc>
          <w:tcPr>
            <w:tcW w:w="0" w:type="auto"/>
          </w:tcPr>
          <w:p w14:paraId="2073FB5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6.2. </w:t>
            </w:r>
            <w:r w:rsidRPr="00D42B39">
              <w:rPr>
                <w:rFonts w:ascii="Calibri" w:eastAsia="Calibri" w:hAnsi="Calibri"/>
                <w:lang w:eastAsia="en-US"/>
              </w:rPr>
              <w:t>Pola wielokątów</w:t>
            </w:r>
          </w:p>
        </w:tc>
        <w:tc>
          <w:tcPr>
            <w:tcW w:w="0" w:type="auto"/>
          </w:tcPr>
          <w:p w14:paraId="1C7D46C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zna wzory na pole trójkąta i znanych czworokątów</w:t>
            </w:r>
          </w:p>
          <w:p w14:paraId="0D11909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pola wielokątów w prostych przypadkach</w:t>
            </w:r>
          </w:p>
        </w:tc>
        <w:tc>
          <w:tcPr>
            <w:tcW w:w="0" w:type="auto"/>
          </w:tcPr>
          <w:p w14:paraId="75E4EF8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pola wielokątów</w:t>
            </w:r>
          </w:p>
          <w:p w14:paraId="6AC720B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zamienia jednostki pola</w:t>
            </w:r>
          </w:p>
        </w:tc>
        <w:tc>
          <w:tcPr>
            <w:tcW w:w="0" w:type="auto"/>
          </w:tcPr>
          <w:p w14:paraId="743E9EFC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oblicza pola wielokątów narysowanych na płaszczyźnie</w:t>
            </w:r>
          </w:p>
          <w:p w14:paraId="216624A8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t>- stosuje własności trójkątów i czworokątów do rozwiązywania zadań</w:t>
            </w:r>
          </w:p>
          <w:p w14:paraId="5123783E" w14:textId="77777777" w:rsidR="00D42B39" w:rsidRPr="00F66E7E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lang w:eastAsia="en-US"/>
              </w:rPr>
              <w:lastRenderedPageBreak/>
              <w:t>- rozwiązuje zadania tekstowe dotyczące pól wielokątów</w:t>
            </w:r>
            <w:r w:rsidR="00F66E7E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2AA6AE29" w14:textId="200C627D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 w:cs="AgendaPl-RegularCondensed"/>
                <w:i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wykorzystuje obliczenia pól do rozwiązywania praktycznych problemów związanych z kosztami materiałów i zagospodarowaniem przestrzeni.</w:t>
            </w:r>
          </w:p>
          <w:p w14:paraId="6699054A" w14:textId="5774346F" w:rsidR="00F66E7E" w:rsidRPr="00F66E7E" w:rsidRDefault="00F66E7E" w:rsidP="00D42B39">
            <w:pPr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4267A2B5" w14:textId="6A5DEDFC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lastRenderedPageBreak/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analizuje efektywność wykorzystania powierzchni w praktycznych sytuacjach.</w:t>
            </w:r>
          </w:p>
          <w:p w14:paraId="176CD3EF" w14:textId="1CD9CB6E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450B2874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19004FF8" w14:textId="77777777" w:rsidTr="00C06B2C">
        <w:tc>
          <w:tcPr>
            <w:tcW w:w="0" w:type="auto"/>
          </w:tcPr>
          <w:p w14:paraId="3B90AD7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6.3. </w:t>
            </w:r>
            <w:r w:rsidRPr="00D42B39">
              <w:rPr>
                <w:rFonts w:ascii="Calibri" w:eastAsia="Calibri" w:hAnsi="Calibri"/>
                <w:lang w:eastAsia="en-US"/>
              </w:rPr>
              <w:t>Figury w układzie współrzędnych</w:t>
            </w:r>
          </w:p>
        </w:tc>
        <w:tc>
          <w:tcPr>
            <w:tcW w:w="0" w:type="auto"/>
          </w:tcPr>
          <w:p w14:paraId="385C546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odczytuje współrzędne punktów zaznaczonych w układzie współrzędnych</w:t>
            </w:r>
          </w:p>
          <w:p w14:paraId="491EAB8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zaznacza w układzie współrzędnych punkty o danych współrzędnych</w:t>
            </w:r>
          </w:p>
          <w:p w14:paraId="38A7A8D9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rozpoznaje, w których ćwiartkach układu współrzędnych leżą dane punkty</w:t>
            </w:r>
          </w:p>
        </w:tc>
        <w:tc>
          <w:tcPr>
            <w:tcW w:w="0" w:type="auto"/>
          </w:tcPr>
          <w:p w14:paraId="13054CE6" w14:textId="77777777" w:rsidR="00D42B39" w:rsidRPr="00D42B39" w:rsidRDefault="00D42B39" w:rsidP="00D42B39">
            <w:pPr>
              <w:rPr>
                <w:rFonts w:ascii="Calibri" w:eastAsia="Calibri" w:hAnsi="Calibri" w:cs="AgendaPl-RegularCondensed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rysuje trójkąty i czworokąty w układzie współrzędnych i oblicza ich pole</w:t>
            </w:r>
          </w:p>
          <w:p w14:paraId="4D63D2A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wyznacza współrzędne środka odcinka</w:t>
            </w:r>
          </w:p>
          <w:p w14:paraId="0994DB8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 w:cs="TimesNewRoman"/>
                <w:lang w:eastAsia="en-US"/>
              </w:rPr>
              <w:t xml:space="preserve">dla danych punktów kratowych </w:t>
            </w:r>
            <w:r w:rsidRPr="00D42B39">
              <w:rPr>
                <w:rFonts w:ascii="Calibri" w:eastAsia="Calibri" w:hAnsi="Calibri" w:cs="TimesNewRoman,Italic"/>
                <w:i/>
                <w:iCs/>
                <w:lang w:eastAsia="en-US"/>
              </w:rPr>
              <w:t>A</w:t>
            </w:r>
            <w:r w:rsidRPr="00D42B39">
              <w:rPr>
                <w:rFonts w:ascii="Calibri" w:eastAsia="Calibri" w:hAnsi="Calibri" w:cs="TimesNewRoman,Italic"/>
                <w:iCs/>
                <w:lang w:eastAsia="en-US"/>
              </w:rPr>
              <w:t xml:space="preserve"> i </w:t>
            </w:r>
            <w:r w:rsidRPr="00D42B39">
              <w:rPr>
                <w:rFonts w:ascii="Calibri" w:eastAsia="Calibri" w:hAnsi="Calibri" w:cs="TimesNewRoman,Italic"/>
                <w:i/>
                <w:iCs/>
                <w:lang w:eastAsia="en-US"/>
              </w:rPr>
              <w:t>B</w:t>
            </w:r>
            <w:r w:rsidRPr="00D42B39">
              <w:rPr>
                <w:rFonts w:ascii="Calibri" w:eastAsia="Calibri" w:hAnsi="Calibri" w:cs="TimesNewRoman,Italic"/>
                <w:iCs/>
                <w:lang w:eastAsia="en-US"/>
              </w:rPr>
              <w:t xml:space="preserve"> </w:t>
            </w:r>
            <w:r w:rsidRPr="00D42B39">
              <w:rPr>
                <w:rFonts w:ascii="Calibri" w:eastAsia="Calibri" w:hAnsi="Calibri" w:cs="TimesNewRoman"/>
                <w:lang w:eastAsia="en-US"/>
              </w:rPr>
              <w:t>znajduje inne punkty kratowe należące do</w:t>
            </w:r>
          </w:p>
          <w:p w14:paraId="2EB6D736" w14:textId="77777777" w:rsidR="00D42B39" w:rsidRPr="00D42B39" w:rsidRDefault="00D42B39" w:rsidP="00D42B39">
            <w:pPr>
              <w:rPr>
                <w:rFonts w:ascii="Calibri" w:eastAsia="Calibri" w:hAnsi="Calibri" w:cs="TimesNewRoman"/>
                <w:lang w:eastAsia="en-US"/>
              </w:rPr>
            </w:pPr>
            <w:r w:rsidRPr="00D42B39">
              <w:rPr>
                <w:rFonts w:ascii="Calibri" w:eastAsia="Calibri" w:hAnsi="Calibri" w:cs="TimesNewRoman"/>
                <w:lang w:eastAsia="en-US"/>
              </w:rPr>
              <w:t xml:space="preserve">prostej </w:t>
            </w:r>
            <w:r w:rsidRPr="00D42B39">
              <w:rPr>
                <w:rFonts w:ascii="Calibri" w:eastAsia="Calibri" w:hAnsi="Calibri" w:cs="TimesNewRoman,Italic"/>
                <w:i/>
                <w:iCs/>
                <w:lang w:eastAsia="en-US"/>
              </w:rPr>
              <w:t>AB</w:t>
            </w:r>
          </w:p>
        </w:tc>
        <w:tc>
          <w:tcPr>
            <w:tcW w:w="0" w:type="auto"/>
          </w:tcPr>
          <w:p w14:paraId="376AEE3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znajduje współrzędne końca odcinka, gdy dane są współrzędne jego drugiego końca oraz środka</w:t>
            </w:r>
          </w:p>
        </w:tc>
        <w:tc>
          <w:tcPr>
            <w:tcW w:w="0" w:type="auto"/>
          </w:tcPr>
          <w:p w14:paraId="1C406A6D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 w:cs="AgendaPl-RegularCondensed"/>
                <w:lang w:eastAsia="en-US"/>
              </w:rPr>
              <w:t>- oblicza pola wielokątów w układzie współrzędnych</w:t>
            </w:r>
          </w:p>
        </w:tc>
        <w:tc>
          <w:tcPr>
            <w:tcW w:w="0" w:type="auto"/>
          </w:tcPr>
          <w:p w14:paraId="6E3F99E8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o podwyższonym stopniu trudności</w:t>
            </w:r>
          </w:p>
        </w:tc>
      </w:tr>
      <w:tr w:rsidR="00D42B39" w:rsidRPr="00D42B39" w14:paraId="33C0D31F" w14:textId="77777777" w:rsidTr="00C06B2C">
        <w:tc>
          <w:tcPr>
            <w:tcW w:w="0" w:type="auto"/>
            <w:gridSpan w:val="6"/>
          </w:tcPr>
          <w:p w14:paraId="3C08AC25" w14:textId="77777777" w:rsidR="00D42B39" w:rsidRPr="00D42B39" w:rsidRDefault="00D42B39" w:rsidP="00D42B39">
            <w:pPr>
              <w:jc w:val="center"/>
              <w:rPr>
                <w:rFonts w:ascii="Calibri" w:eastAsia="Calibri" w:hAnsi="Calibri"/>
                <w:b/>
                <w:color w:val="FFFFFF"/>
                <w:lang w:eastAsia="en-US"/>
              </w:rPr>
            </w:pPr>
            <w:r w:rsidRPr="00B66B65">
              <w:rPr>
                <w:rFonts w:ascii="Calibri" w:eastAsia="Calibri" w:hAnsi="Calibri"/>
                <w:b/>
                <w:lang w:eastAsia="en-US"/>
              </w:rPr>
              <w:t>DZIAŁ 7. POTĘGI</w:t>
            </w:r>
          </w:p>
        </w:tc>
      </w:tr>
      <w:tr w:rsidR="00D42B39" w:rsidRPr="00D42B39" w14:paraId="744761E2" w14:textId="77777777" w:rsidTr="00C06B2C">
        <w:tc>
          <w:tcPr>
            <w:tcW w:w="0" w:type="auto"/>
          </w:tcPr>
          <w:p w14:paraId="07701146" w14:textId="77777777" w:rsidR="00D42B39" w:rsidRPr="00D42B39" w:rsidRDefault="00D42B39" w:rsidP="00D42B39">
            <w:pPr>
              <w:rPr>
                <w:rFonts w:ascii="Calibri" w:eastAsia="Calibri" w:hAnsi="Calibri"/>
                <w:b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7.1. </w:t>
            </w:r>
            <w:r w:rsidRPr="00D42B39">
              <w:rPr>
                <w:rFonts w:ascii="Calibri" w:eastAsia="Calibri" w:hAnsi="Calibri"/>
                <w:lang w:eastAsia="en-US"/>
              </w:rPr>
              <w:t>Potęgi liczb całkowitych</w:t>
            </w:r>
          </w:p>
        </w:tc>
        <w:tc>
          <w:tcPr>
            <w:tcW w:w="0" w:type="auto"/>
          </w:tcPr>
          <w:p w14:paraId="7153691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i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/>
                <w:lang w:eastAsia="en-US"/>
              </w:rPr>
              <w:t xml:space="preserve">zapisuje w postaci potęgi liczb całkowitych iloczyn tych samych </w:t>
            </w:r>
            <w:r w:rsidRPr="00D42B39">
              <w:rPr>
                <w:rFonts w:ascii="Calibri" w:eastAsia="Calibri" w:hAnsi="Calibri"/>
                <w:lang w:eastAsia="en-US"/>
              </w:rPr>
              <w:lastRenderedPageBreak/>
              <w:t>czynników i odwrotnie</w:t>
            </w:r>
          </w:p>
          <w:p w14:paraId="27F2ABAF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oblicza potęgi liczb całkowitych o wykładniku naturalnym</w:t>
            </w:r>
          </w:p>
        </w:tc>
        <w:tc>
          <w:tcPr>
            <w:tcW w:w="0" w:type="auto"/>
          </w:tcPr>
          <w:p w14:paraId="23B131D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zapisuje liczbę w postaci iloczynu potęg liczb pierwszych</w:t>
            </w:r>
          </w:p>
          <w:p w14:paraId="5FD0DF3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oblicza wartości wyrażeń zawierających </w:t>
            </w:r>
            <w:r w:rsidRPr="00D42B39">
              <w:rPr>
                <w:rFonts w:ascii="Calibri" w:eastAsia="Calibri" w:hAnsi="Calibri"/>
                <w:lang w:eastAsia="en-US"/>
              </w:rPr>
              <w:lastRenderedPageBreak/>
              <w:t>potęgi liczb całkowitych</w:t>
            </w:r>
          </w:p>
        </w:tc>
        <w:tc>
          <w:tcPr>
            <w:tcW w:w="0" w:type="auto"/>
          </w:tcPr>
          <w:p w14:paraId="6B1014F9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zapisuje liczbę w postaci potęgi o podanym wykładniku i podstawie będącej liczbą całkowitą</w:t>
            </w:r>
          </w:p>
        </w:tc>
        <w:tc>
          <w:tcPr>
            <w:tcW w:w="0" w:type="auto"/>
          </w:tcPr>
          <w:p w14:paraId="6301860C" w14:textId="77777777" w:rsidR="00D42B39" w:rsidRPr="00D42B39" w:rsidRDefault="00D42B39" w:rsidP="00E85DB4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="00E85DB4">
              <w:rPr>
                <w:rFonts w:ascii="Calibri" w:eastAsia="Calibri" w:hAnsi="Calibri"/>
                <w:lang w:eastAsia="en-US"/>
              </w:rPr>
              <w:t>oblicza wartości złożonych</w:t>
            </w:r>
            <w:r w:rsidRPr="00D42B39">
              <w:rPr>
                <w:rFonts w:ascii="Calibri" w:eastAsia="Calibri" w:hAnsi="Calibri"/>
                <w:lang w:eastAsia="en-US"/>
              </w:rPr>
              <w:t xml:space="preserve"> wyraże</w:t>
            </w:r>
            <w:r w:rsidR="00E85DB4">
              <w:rPr>
                <w:rFonts w:ascii="Calibri" w:eastAsia="Calibri" w:hAnsi="Calibri"/>
                <w:lang w:eastAsia="en-US"/>
              </w:rPr>
              <w:t>ń</w:t>
            </w:r>
            <w:r w:rsidRPr="00D42B39">
              <w:rPr>
                <w:rFonts w:ascii="Calibri" w:eastAsia="Calibri" w:hAnsi="Calibri"/>
                <w:lang w:eastAsia="en-US"/>
              </w:rPr>
              <w:t>, w których występują potęgi liczb całkowitych</w:t>
            </w:r>
          </w:p>
        </w:tc>
        <w:tc>
          <w:tcPr>
            <w:tcW w:w="0" w:type="auto"/>
          </w:tcPr>
          <w:p w14:paraId="4C806249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dotyczące potęg liczb całkowitych o podwyższonym stopniu trudności</w:t>
            </w:r>
          </w:p>
        </w:tc>
      </w:tr>
      <w:tr w:rsidR="00D42B39" w:rsidRPr="00D42B39" w14:paraId="105406FD" w14:textId="77777777" w:rsidTr="00C06B2C">
        <w:tc>
          <w:tcPr>
            <w:tcW w:w="0" w:type="auto"/>
          </w:tcPr>
          <w:p w14:paraId="7183135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7.2. </w:t>
            </w:r>
            <w:r w:rsidRPr="00D42B39">
              <w:rPr>
                <w:rFonts w:ascii="Calibri" w:eastAsia="Calibri" w:hAnsi="Calibri"/>
                <w:lang w:eastAsia="en-US"/>
              </w:rPr>
              <w:t>Potęgi o wykładniku naturalnym</w:t>
            </w:r>
          </w:p>
        </w:tc>
        <w:tc>
          <w:tcPr>
            <w:tcW w:w="0" w:type="auto"/>
          </w:tcPr>
          <w:p w14:paraId="4C8A9ECA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i/>
                <w:lang w:eastAsia="en-US"/>
              </w:rPr>
              <w:t xml:space="preserve">- </w:t>
            </w:r>
            <w:r w:rsidRPr="00D42B39">
              <w:rPr>
                <w:rFonts w:ascii="Calibri" w:eastAsia="Calibri" w:hAnsi="Calibri"/>
                <w:lang w:eastAsia="en-US"/>
              </w:rPr>
              <w:t>zapisuje w postaci potęgi iloczyn tych samych czynników i odwrotnie</w:t>
            </w:r>
          </w:p>
          <w:p w14:paraId="7CFA9AA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oblicza potęgi o wykładniku naturalnym</w:t>
            </w:r>
          </w:p>
        </w:tc>
        <w:tc>
          <w:tcPr>
            <w:tcW w:w="0" w:type="auto"/>
          </w:tcPr>
          <w:p w14:paraId="350BC86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określa znak potęgi bez wykonywania obliczeń</w:t>
            </w:r>
          </w:p>
          <w:p w14:paraId="2013885C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oblicza wartości wyrażeń zawierających potęgi</w:t>
            </w:r>
          </w:p>
        </w:tc>
        <w:tc>
          <w:tcPr>
            <w:tcW w:w="0" w:type="auto"/>
          </w:tcPr>
          <w:p w14:paraId="2862F7B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zapisuje liczbę w postaci potęgi o podanym wykładniku </w:t>
            </w:r>
          </w:p>
        </w:tc>
        <w:tc>
          <w:tcPr>
            <w:tcW w:w="0" w:type="auto"/>
          </w:tcPr>
          <w:p w14:paraId="77C59CC3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 w:rsidR="00E85DB4">
              <w:rPr>
                <w:rFonts w:ascii="Calibri" w:eastAsia="Calibri" w:hAnsi="Calibri"/>
                <w:lang w:eastAsia="en-US"/>
              </w:rPr>
              <w:t>oblicza wartości złożonych</w:t>
            </w:r>
            <w:r w:rsidR="00E85DB4" w:rsidRPr="00D42B39">
              <w:rPr>
                <w:rFonts w:ascii="Calibri" w:eastAsia="Calibri" w:hAnsi="Calibri"/>
                <w:lang w:eastAsia="en-US"/>
              </w:rPr>
              <w:t xml:space="preserve"> wyraże</w:t>
            </w:r>
            <w:r w:rsidR="00E85DB4">
              <w:rPr>
                <w:rFonts w:ascii="Calibri" w:eastAsia="Calibri" w:hAnsi="Calibri"/>
                <w:lang w:eastAsia="en-US"/>
              </w:rPr>
              <w:t>ń</w:t>
            </w:r>
            <w:r w:rsidRPr="00D42B39">
              <w:rPr>
                <w:rFonts w:ascii="Calibri" w:eastAsia="Calibri" w:hAnsi="Calibri"/>
                <w:lang w:eastAsia="en-US"/>
              </w:rPr>
              <w:t>, w których występują potęgi</w:t>
            </w:r>
          </w:p>
        </w:tc>
        <w:tc>
          <w:tcPr>
            <w:tcW w:w="0" w:type="auto"/>
          </w:tcPr>
          <w:p w14:paraId="731BE603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dotyczące potęg o podwyższonym stopniu trudności</w:t>
            </w:r>
          </w:p>
        </w:tc>
      </w:tr>
      <w:tr w:rsidR="00D42B39" w:rsidRPr="00D42B39" w14:paraId="7DFAB21D" w14:textId="77777777" w:rsidTr="00C06B2C">
        <w:tc>
          <w:tcPr>
            <w:tcW w:w="0" w:type="auto"/>
          </w:tcPr>
          <w:p w14:paraId="029CE22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7.3. </w:t>
            </w:r>
            <w:r w:rsidRPr="00D42B39">
              <w:rPr>
                <w:rFonts w:ascii="Calibri" w:eastAsia="Calibri" w:hAnsi="Calibri"/>
                <w:lang w:eastAsia="en-US"/>
              </w:rPr>
              <w:t>Mnożenie i dzielenie potęg o tej samej podstawie</w:t>
            </w:r>
          </w:p>
        </w:tc>
        <w:tc>
          <w:tcPr>
            <w:tcW w:w="0" w:type="auto"/>
          </w:tcPr>
          <w:p w14:paraId="579D3F5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w postaci jednej potęgi i oblicza iloczyn oraz iloraz potęg o tej samej podstawie</w:t>
            </w:r>
          </w:p>
        </w:tc>
        <w:tc>
          <w:tcPr>
            <w:tcW w:w="0" w:type="auto"/>
          </w:tcPr>
          <w:p w14:paraId="4693135E" w14:textId="77777777" w:rsidR="00D42B39" w:rsidRPr="00D42B39" w:rsidRDefault="00D42B39" w:rsidP="00E85DB4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potęgę w postaci iloczynu lub ilorazu potęg o tej samej podstawie</w:t>
            </w:r>
          </w:p>
        </w:tc>
        <w:tc>
          <w:tcPr>
            <w:tcW w:w="0" w:type="auto"/>
          </w:tcPr>
          <w:p w14:paraId="135AE12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doprowadza do najprostszej postaci wyrażenia zawierające potęgi</w:t>
            </w:r>
          </w:p>
        </w:tc>
        <w:tc>
          <w:tcPr>
            <w:tcW w:w="0" w:type="auto"/>
          </w:tcPr>
          <w:p w14:paraId="207D67FF" w14:textId="77777777" w:rsidR="00D42B39" w:rsidRPr="00D42B39" w:rsidRDefault="00E85DB4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</w:t>
            </w:r>
            <w:r>
              <w:rPr>
                <w:rFonts w:ascii="Calibri" w:eastAsia="Calibri" w:hAnsi="Calibri"/>
                <w:lang w:eastAsia="en-US"/>
              </w:rPr>
              <w:t>rozwiązuje zadania z treścią dotyczące mnożenia i dzielenia potęg o tej samej podstawie</w:t>
            </w:r>
          </w:p>
        </w:tc>
        <w:tc>
          <w:tcPr>
            <w:tcW w:w="0" w:type="auto"/>
          </w:tcPr>
          <w:p w14:paraId="060B63A7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dotyczące potęg o podwyższonym stopniu trudności</w:t>
            </w:r>
          </w:p>
        </w:tc>
      </w:tr>
      <w:tr w:rsidR="00D42B39" w:rsidRPr="00D42B39" w14:paraId="23DD2B5A" w14:textId="77777777" w:rsidTr="00C06B2C">
        <w:tc>
          <w:tcPr>
            <w:tcW w:w="0" w:type="auto"/>
          </w:tcPr>
          <w:p w14:paraId="1590086F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7.4. </w:t>
            </w:r>
            <w:r w:rsidRPr="00D42B39">
              <w:rPr>
                <w:rFonts w:ascii="Calibri" w:eastAsia="Calibri" w:hAnsi="Calibri"/>
                <w:lang w:eastAsia="en-US"/>
              </w:rPr>
              <w:t>Potęga potęgi</w:t>
            </w:r>
          </w:p>
        </w:tc>
        <w:tc>
          <w:tcPr>
            <w:tcW w:w="0" w:type="auto"/>
          </w:tcPr>
          <w:p w14:paraId="51A0549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w postaci jednej potęgi potęgę potęgi i ją oblicza</w:t>
            </w:r>
          </w:p>
        </w:tc>
        <w:tc>
          <w:tcPr>
            <w:tcW w:w="0" w:type="auto"/>
          </w:tcPr>
          <w:p w14:paraId="0ED98BD5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zapisuje potęgę w postaci potęgi </w:t>
            </w:r>
            <w:proofErr w:type="spellStart"/>
            <w:r w:rsidRPr="00D42B39">
              <w:rPr>
                <w:rFonts w:ascii="Calibri" w:eastAsia="Calibri" w:hAnsi="Calibri"/>
                <w:lang w:eastAsia="en-US"/>
              </w:rPr>
              <w:t>potęgi</w:t>
            </w:r>
            <w:proofErr w:type="spellEnd"/>
          </w:p>
        </w:tc>
        <w:tc>
          <w:tcPr>
            <w:tcW w:w="0" w:type="auto"/>
          </w:tcPr>
          <w:p w14:paraId="4AD62A98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doprowadza do najprostszej postaci wyrażenia zawierające potęgi</w:t>
            </w:r>
          </w:p>
        </w:tc>
        <w:tc>
          <w:tcPr>
            <w:tcW w:w="0" w:type="auto"/>
          </w:tcPr>
          <w:p w14:paraId="152CD63F" w14:textId="77777777" w:rsidR="00D42B39" w:rsidRPr="00D42B39" w:rsidRDefault="00D42B39" w:rsidP="00E85DB4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7423FE3C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dotyczące potęg o podwyższonym stopniu trudności</w:t>
            </w:r>
          </w:p>
        </w:tc>
      </w:tr>
      <w:tr w:rsidR="00D42B39" w:rsidRPr="00D42B39" w14:paraId="1F5B94A0" w14:textId="77777777" w:rsidTr="00C06B2C">
        <w:tc>
          <w:tcPr>
            <w:tcW w:w="0" w:type="auto"/>
          </w:tcPr>
          <w:p w14:paraId="76D4D05E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7.5. </w:t>
            </w:r>
            <w:r w:rsidRPr="00D42B39">
              <w:rPr>
                <w:rFonts w:ascii="Calibri" w:eastAsia="Calibri" w:hAnsi="Calibri"/>
                <w:lang w:eastAsia="en-US"/>
              </w:rPr>
              <w:t>Mnożenie i dzielenie potęg o tym samym wykładniku</w:t>
            </w:r>
          </w:p>
        </w:tc>
        <w:tc>
          <w:tcPr>
            <w:tcW w:w="0" w:type="auto"/>
          </w:tcPr>
          <w:p w14:paraId="5D4A9A96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w postaci jednej potęgi i oblicza iloczyn oraz iloraz potęg o tym samym wykładniku</w:t>
            </w:r>
          </w:p>
        </w:tc>
        <w:tc>
          <w:tcPr>
            <w:tcW w:w="0" w:type="auto"/>
          </w:tcPr>
          <w:p w14:paraId="121950D3" w14:textId="77777777" w:rsidR="00D42B39" w:rsidRPr="00D42B39" w:rsidRDefault="00D42B39" w:rsidP="00E85DB4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potęgę w postaci iloczynu lub ilorazu potęg o tym samym wykładniku</w:t>
            </w:r>
          </w:p>
        </w:tc>
        <w:tc>
          <w:tcPr>
            <w:tcW w:w="0" w:type="auto"/>
          </w:tcPr>
          <w:p w14:paraId="703E6A71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doprowadza do najprostszej postaci wyrażenia zawierające potęgi</w:t>
            </w:r>
          </w:p>
        </w:tc>
        <w:tc>
          <w:tcPr>
            <w:tcW w:w="0" w:type="auto"/>
          </w:tcPr>
          <w:p w14:paraId="25866F4F" w14:textId="77777777" w:rsidR="00D42B39" w:rsidRPr="00E85DB4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3168DFB9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rozwiązuje zadania dotyczące potęg o podwyższonym stopniu trudności</w:t>
            </w:r>
          </w:p>
        </w:tc>
      </w:tr>
      <w:tr w:rsidR="00D42B39" w:rsidRPr="00D42B39" w14:paraId="2ACB9DB4" w14:textId="77777777" w:rsidTr="00C06B2C">
        <w:tc>
          <w:tcPr>
            <w:tcW w:w="0" w:type="auto"/>
          </w:tcPr>
          <w:p w14:paraId="17617E7E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7.6. </w:t>
            </w:r>
            <w:r w:rsidRPr="00D42B39">
              <w:rPr>
                <w:rFonts w:ascii="Calibri" w:eastAsia="Calibri" w:hAnsi="Calibri"/>
                <w:lang w:eastAsia="en-US"/>
              </w:rPr>
              <w:t>Notacja wykładnicza</w:t>
            </w:r>
          </w:p>
        </w:tc>
        <w:tc>
          <w:tcPr>
            <w:tcW w:w="0" w:type="auto"/>
          </w:tcPr>
          <w:p w14:paraId="123E5C60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7D6A95FB" w14:textId="77777777" w:rsidR="00D42B39" w:rsidRPr="00D42B39" w:rsidRDefault="00D42B39" w:rsidP="007D6003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zapisuje liczby w notacji wykładniczej</w:t>
            </w:r>
          </w:p>
        </w:tc>
        <w:tc>
          <w:tcPr>
            <w:tcW w:w="0" w:type="auto"/>
          </w:tcPr>
          <w:p w14:paraId="7D08A67B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mnoży i dzieli liczby zapisane w notacji wykładniczej</w:t>
            </w:r>
            <w:r w:rsidR="007D6003">
              <w:rPr>
                <w:rFonts w:ascii="Calibri" w:eastAsia="Calibri" w:hAnsi="Calibri"/>
                <w:lang w:eastAsia="en-US"/>
              </w:rPr>
              <w:t xml:space="preserve"> o wykładnikach całkowitych dodatnich</w:t>
            </w:r>
          </w:p>
        </w:tc>
        <w:tc>
          <w:tcPr>
            <w:tcW w:w="0" w:type="auto"/>
          </w:tcPr>
          <w:p w14:paraId="4FE7B6E4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>- dodaje i odejmuje liczby zapisane w notacji wykładniczej</w:t>
            </w:r>
          </w:p>
          <w:p w14:paraId="07602C90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t xml:space="preserve">- rozwiązuje zadania tekstowe dotyczące </w:t>
            </w:r>
            <w:r w:rsidRPr="00D42B39">
              <w:rPr>
                <w:rFonts w:ascii="Calibri" w:eastAsia="Calibri" w:hAnsi="Calibri"/>
                <w:lang w:eastAsia="en-US"/>
              </w:rPr>
              <w:lastRenderedPageBreak/>
              <w:t>potęg i notacji wykładniczej</w:t>
            </w:r>
          </w:p>
        </w:tc>
        <w:tc>
          <w:tcPr>
            <w:tcW w:w="0" w:type="auto"/>
          </w:tcPr>
          <w:p w14:paraId="0F9A3ABA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lang w:eastAsia="en-US"/>
              </w:rPr>
              <w:lastRenderedPageBreak/>
              <w:t>- rozwiązuje zadania dotyczące notacji wykładniczej o podwyższonym stopniu trudności</w:t>
            </w:r>
          </w:p>
        </w:tc>
      </w:tr>
      <w:tr w:rsidR="00D42B39" w:rsidRPr="00D42B39" w14:paraId="60B94AD5" w14:textId="77777777" w:rsidTr="00C06B2C">
        <w:tc>
          <w:tcPr>
            <w:tcW w:w="0" w:type="auto"/>
          </w:tcPr>
          <w:p w14:paraId="606DDBB4" w14:textId="77777777" w:rsidR="00D42B39" w:rsidRPr="00D42B39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D42B39">
              <w:rPr>
                <w:rFonts w:ascii="Calibri" w:eastAsia="Calibri" w:hAnsi="Calibri"/>
                <w:b/>
                <w:lang w:eastAsia="en-US"/>
              </w:rPr>
              <w:t xml:space="preserve">7.7. </w:t>
            </w:r>
            <w:r w:rsidRPr="00D42B39">
              <w:rPr>
                <w:rFonts w:ascii="Calibri" w:eastAsia="Calibri" w:hAnsi="Calibri"/>
                <w:lang w:eastAsia="en-US"/>
              </w:rPr>
              <w:t>Działania na potęgach</w:t>
            </w:r>
          </w:p>
        </w:tc>
        <w:tc>
          <w:tcPr>
            <w:tcW w:w="0" w:type="auto"/>
          </w:tcPr>
          <w:p w14:paraId="71927602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i/>
                <w:lang w:eastAsia="en-US"/>
              </w:rPr>
            </w:pPr>
          </w:p>
        </w:tc>
        <w:tc>
          <w:tcPr>
            <w:tcW w:w="0" w:type="auto"/>
          </w:tcPr>
          <w:p w14:paraId="1AC620F7" w14:textId="77777777" w:rsidR="00D42B39" w:rsidRPr="00D42B39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3DEB6F7C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porównuje potęgi o tej samej podstawie albo o tym samym wykładniku</w:t>
            </w:r>
          </w:p>
          <w:p w14:paraId="202DFBEC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 w:cs="AgendaPl-RegularCondense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 xml:space="preserve">- </w:t>
            </w:r>
            <w:r w:rsidRPr="00F66E7E">
              <w:rPr>
                <w:rFonts w:ascii="Calibri" w:eastAsia="Calibri" w:hAnsi="Calibri" w:cs="AgendaPl-RegularCondensed"/>
                <w:lang w:eastAsia="en-US"/>
              </w:rPr>
              <w:t>doprowadza do najprostszej postaci wyrażenia zawierające potęgi</w:t>
            </w:r>
            <w:r w:rsidR="00F66E7E" w:rsidRPr="00F66E7E">
              <w:rPr>
                <w:rFonts w:ascii="Calibri" w:eastAsia="Calibri" w:hAnsi="Calibri" w:cs="AgendaPl-RegularCondensed"/>
                <w:lang w:eastAsia="en-US"/>
              </w:rPr>
              <w:t>,</w:t>
            </w:r>
          </w:p>
          <w:p w14:paraId="1F266155" w14:textId="44A26EB3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interpretuje dane zapisane w notacji wykładniczej występujące </w:t>
            </w:r>
            <w:r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w statystykach </w:t>
            </w:r>
            <w:r w:rsidR="00C06B2C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i raportach.</w:t>
            </w:r>
          </w:p>
          <w:p w14:paraId="0C20B407" w14:textId="3286F778" w:rsidR="00F66E7E" w:rsidRPr="00F66E7E" w:rsidRDefault="00F66E7E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5DA72B0F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dodaje i odejmuje wyrażenia zawierające potęgi o tej samej podstawie</w:t>
            </w:r>
          </w:p>
          <w:p w14:paraId="309FD1A9" w14:textId="77777777" w:rsidR="00D42B39" w:rsidRPr="00F66E7E" w:rsidRDefault="00D42B39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porównuje potęgi</w:t>
            </w:r>
            <w:r w:rsidR="00F66E7E" w:rsidRPr="00F66E7E">
              <w:rPr>
                <w:rFonts w:ascii="Calibri" w:eastAsia="Calibri" w:hAnsi="Calibri"/>
                <w:lang w:eastAsia="en-US"/>
              </w:rPr>
              <w:t>,</w:t>
            </w:r>
          </w:p>
          <w:p w14:paraId="7E3B15BC" w14:textId="3E595F40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-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analizuje duże wartości liczbowe związane</w:t>
            </w:r>
            <w:r w:rsidR="00C06B2C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z gospodarką, finansami</w:t>
            </w:r>
            <w:r w:rsidR="00C06B2C">
              <w:rPr>
                <w:rFonts w:asciiTheme="minorHAnsi" w:eastAsiaTheme="minorHAnsi" w:hAnsiTheme="minorHAnsi" w:cs="AgendaPl-Bold"/>
                <w:lang w:eastAsia="en-US"/>
              </w:rPr>
              <w:br/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i demografią.</w:t>
            </w:r>
          </w:p>
          <w:p w14:paraId="712BD954" w14:textId="15D84DE2" w:rsidR="00F66E7E" w:rsidRPr="00F66E7E" w:rsidRDefault="00F66E7E" w:rsidP="00D42B39">
            <w:pPr>
              <w:autoSpaceDE w:val="0"/>
              <w:autoSpaceDN w:val="0"/>
              <w:adjustRightInd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0" w:type="auto"/>
          </w:tcPr>
          <w:p w14:paraId="0706D15C" w14:textId="77777777" w:rsidR="00D42B39" w:rsidRPr="00F66E7E" w:rsidRDefault="00D42B39" w:rsidP="00D42B39">
            <w:pPr>
              <w:rPr>
                <w:rFonts w:ascii="Calibri" w:eastAsia="Calibri" w:hAnsi="Calibri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 rozwiązuje zadania dotyczące potęg o podwyższonym stopniu trudności</w:t>
            </w:r>
            <w:r w:rsidR="00F66E7E" w:rsidRPr="00F66E7E">
              <w:rPr>
                <w:rFonts w:ascii="Calibri" w:eastAsia="Calibri" w:hAnsi="Calibri"/>
                <w:lang w:eastAsia="en-US"/>
              </w:rPr>
              <w:t>,</w:t>
            </w:r>
          </w:p>
          <w:p w14:paraId="5FDA3756" w14:textId="2B4270FC" w:rsidR="00F66E7E" w:rsidRPr="00F66E7E" w:rsidRDefault="00F66E7E" w:rsidP="00F66E7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gendaPl-Bold"/>
                <w:lang w:eastAsia="en-US"/>
              </w:rPr>
            </w:pPr>
            <w:r w:rsidRPr="00F66E7E">
              <w:rPr>
                <w:rFonts w:ascii="Calibri" w:eastAsia="Calibri" w:hAnsi="Calibri"/>
                <w:lang w:eastAsia="en-US"/>
              </w:rPr>
              <w:t>-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 xml:space="preserve"> </w:t>
            </w:r>
            <w:r w:rsidRPr="00F66E7E">
              <w:rPr>
                <w:rFonts w:asciiTheme="minorHAnsi" w:eastAsiaTheme="minorHAnsi" w:hAnsiTheme="minorHAnsi" w:cs="AgendaPl-Bold"/>
                <w:lang w:eastAsia="en-US"/>
              </w:rPr>
              <w:t>wykorzystuje potęgi i notację wykładniczą do interpretacji złożonych danych rzeczywistych.</w:t>
            </w:r>
          </w:p>
          <w:p w14:paraId="3A3D6786" w14:textId="5189B71B" w:rsidR="00F66E7E" w:rsidRPr="00F66E7E" w:rsidRDefault="00F66E7E" w:rsidP="00D42B39">
            <w:pPr>
              <w:rPr>
                <w:rFonts w:ascii="Calibri" w:eastAsia="Calibri" w:hAnsi="Calibri"/>
                <w:lang w:eastAsia="en-US"/>
              </w:rPr>
            </w:pPr>
          </w:p>
        </w:tc>
      </w:tr>
    </w:tbl>
    <w:p w14:paraId="3F78AE56" w14:textId="1F2C7963" w:rsidR="006B5810" w:rsidRPr="00B87667" w:rsidRDefault="00F90696" w:rsidP="00085793">
      <w:r w:rsidRPr="00B87667">
        <w:rPr>
          <w:rFonts w:ascii="Calibri" w:hAnsi="Calibri" w:cs="Calibri"/>
          <w:b/>
          <w:bCs/>
          <w:iCs/>
        </w:rPr>
        <w:t xml:space="preserve">Ocena niedostateczna- </w:t>
      </w:r>
      <w:r w:rsidRPr="00B87667">
        <w:rPr>
          <w:rFonts w:ascii="Calibri" w:hAnsi="Calibri" w:cs="Calibri"/>
          <w:bCs/>
          <w:iCs/>
        </w:rPr>
        <w:t>Uczeń nie opanował najważniejszych dla uczenia się przedmiotu wiadomości i umiejętności określonych na ocenę dopuszczającą, ma poważne braki w podstawowych wiadomościach i umiejętnościach, uniemożliwiające mu dalszą naukę. Nie wykazuje zainteresowania nauką, odmawia współpracy z nauczycielem. Wykazuje niechęć do pracy na lekcjach i pracy własnej, nie korzysta z udzielanej pomocy w nauce</w:t>
      </w:r>
      <w:r w:rsidR="00B87667">
        <w:rPr>
          <w:rFonts w:ascii="Calibri" w:hAnsi="Calibri" w:cs="Calibri"/>
          <w:bCs/>
          <w:iCs/>
        </w:rPr>
        <w:t>.</w:t>
      </w:r>
    </w:p>
    <w:sectPr w:rsidR="006B5810" w:rsidRPr="00B87667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92491" w14:textId="77777777" w:rsidR="004730AE" w:rsidRDefault="004730AE" w:rsidP="00285D6F">
      <w:r>
        <w:separator/>
      </w:r>
    </w:p>
  </w:endnote>
  <w:endnote w:type="continuationSeparator" w:id="0">
    <w:p w14:paraId="051E1DE5" w14:textId="77777777" w:rsidR="004730AE" w:rsidRDefault="004730AE" w:rsidP="0028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daP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utch801HdEU-Normal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gendaPl-RegularCondense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5848931"/>
      <w:docPartObj>
        <w:docPartGallery w:val="Page Numbers (Bottom of Page)"/>
        <w:docPartUnique/>
      </w:docPartObj>
    </w:sdtPr>
    <w:sdtContent>
      <w:p w14:paraId="71400142" w14:textId="41E722B8" w:rsidR="00D036CE" w:rsidRDefault="00D036C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05C">
          <w:rPr>
            <w:noProof/>
          </w:rPr>
          <w:t>1</w:t>
        </w:r>
        <w:r>
          <w:fldChar w:fldCharType="end"/>
        </w:r>
      </w:p>
    </w:sdtContent>
  </w:sdt>
  <w:p w14:paraId="2BFDC043" w14:textId="3E703B97" w:rsidR="009130E5" w:rsidRPr="00285D6F" w:rsidRDefault="009130E5" w:rsidP="00B66B65">
    <w:pPr>
      <w:pStyle w:val="Stopka"/>
      <w:tabs>
        <w:tab w:val="clear" w:pos="9072"/>
        <w:tab w:val="right" w:pos="9639"/>
      </w:tabs>
      <w:spacing w:before="120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3DB6F" w14:textId="77777777" w:rsidR="004730AE" w:rsidRDefault="004730AE" w:rsidP="00285D6F">
      <w:r>
        <w:separator/>
      </w:r>
    </w:p>
  </w:footnote>
  <w:footnote w:type="continuationSeparator" w:id="0">
    <w:p w14:paraId="58AC0405" w14:textId="77777777" w:rsidR="004730AE" w:rsidRDefault="004730AE" w:rsidP="00285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63B0" w14:textId="059CF56B" w:rsidR="00285D6F" w:rsidRPr="006209F1" w:rsidRDefault="00285D6F" w:rsidP="00B66B65">
    <w:pPr>
      <w:pStyle w:val="Nagwek"/>
      <w:tabs>
        <w:tab w:val="clear" w:pos="9072"/>
      </w:tabs>
      <w:spacing w:after="40"/>
      <w:ind w:left="142" w:right="142"/>
      <w:rPr>
        <w:rFonts w:asciiTheme="minorHAnsi" w:hAnsi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72C42"/>
    <w:multiLevelType w:val="multilevel"/>
    <w:tmpl w:val="1D2E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634BD"/>
    <w:multiLevelType w:val="multilevel"/>
    <w:tmpl w:val="CF96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55F2D"/>
    <w:multiLevelType w:val="multilevel"/>
    <w:tmpl w:val="0276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D7EFE"/>
    <w:multiLevelType w:val="multilevel"/>
    <w:tmpl w:val="36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10209"/>
    <w:multiLevelType w:val="multilevel"/>
    <w:tmpl w:val="636C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D79F1"/>
    <w:multiLevelType w:val="multilevel"/>
    <w:tmpl w:val="A886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751FB6"/>
    <w:multiLevelType w:val="multilevel"/>
    <w:tmpl w:val="80D4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D03BC"/>
    <w:multiLevelType w:val="multilevel"/>
    <w:tmpl w:val="C434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A232C"/>
    <w:multiLevelType w:val="multilevel"/>
    <w:tmpl w:val="F61C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86E67"/>
    <w:multiLevelType w:val="hybridMultilevel"/>
    <w:tmpl w:val="BCB4E226"/>
    <w:lvl w:ilvl="0" w:tplc="8A60E830">
      <w:numFmt w:val="bullet"/>
      <w:lvlText w:val="•"/>
      <w:lvlJc w:val="left"/>
      <w:pPr>
        <w:ind w:left="720" w:hanging="360"/>
      </w:pPr>
      <w:rPr>
        <w:rFonts w:ascii="AgendaPl-Bold" w:eastAsiaTheme="minorHAnsi" w:hAnsi="AgendaPl-Bold" w:cs="AgendaPl-Bold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F7379"/>
    <w:multiLevelType w:val="multilevel"/>
    <w:tmpl w:val="928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DD43AC"/>
    <w:multiLevelType w:val="multilevel"/>
    <w:tmpl w:val="D838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67CD8"/>
    <w:multiLevelType w:val="multilevel"/>
    <w:tmpl w:val="9F8C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17B60"/>
    <w:multiLevelType w:val="multilevel"/>
    <w:tmpl w:val="CBCC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E154A"/>
    <w:multiLevelType w:val="multilevel"/>
    <w:tmpl w:val="FB7E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8D1A57"/>
    <w:multiLevelType w:val="multilevel"/>
    <w:tmpl w:val="4138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B5B94"/>
    <w:multiLevelType w:val="multilevel"/>
    <w:tmpl w:val="2C70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6508C5"/>
    <w:multiLevelType w:val="multilevel"/>
    <w:tmpl w:val="2420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401BAA"/>
    <w:multiLevelType w:val="multilevel"/>
    <w:tmpl w:val="DC04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301D59"/>
    <w:multiLevelType w:val="multilevel"/>
    <w:tmpl w:val="4A66B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7E22C6"/>
    <w:multiLevelType w:val="multilevel"/>
    <w:tmpl w:val="8F08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0B1C21"/>
    <w:multiLevelType w:val="multilevel"/>
    <w:tmpl w:val="AE2A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040825"/>
    <w:multiLevelType w:val="multilevel"/>
    <w:tmpl w:val="23F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FC7963"/>
    <w:multiLevelType w:val="multilevel"/>
    <w:tmpl w:val="2B3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6D3144"/>
    <w:multiLevelType w:val="multilevel"/>
    <w:tmpl w:val="7480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8A13A5"/>
    <w:multiLevelType w:val="multilevel"/>
    <w:tmpl w:val="8D8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AA4DA2"/>
    <w:multiLevelType w:val="multilevel"/>
    <w:tmpl w:val="EE92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806E3B"/>
    <w:multiLevelType w:val="multilevel"/>
    <w:tmpl w:val="5A6E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5426E8"/>
    <w:multiLevelType w:val="multilevel"/>
    <w:tmpl w:val="AECC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2F34DD"/>
    <w:multiLevelType w:val="multilevel"/>
    <w:tmpl w:val="6554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A62D79"/>
    <w:multiLevelType w:val="multilevel"/>
    <w:tmpl w:val="51E6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462AEE"/>
    <w:multiLevelType w:val="multilevel"/>
    <w:tmpl w:val="2992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292482"/>
    <w:multiLevelType w:val="multilevel"/>
    <w:tmpl w:val="7918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533C1C"/>
    <w:multiLevelType w:val="multilevel"/>
    <w:tmpl w:val="7598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9336CD"/>
    <w:multiLevelType w:val="multilevel"/>
    <w:tmpl w:val="0444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D843AC"/>
    <w:multiLevelType w:val="hybridMultilevel"/>
    <w:tmpl w:val="E2E03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E0546"/>
    <w:multiLevelType w:val="multilevel"/>
    <w:tmpl w:val="EB1A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346285">
    <w:abstractNumId w:val="37"/>
  </w:num>
  <w:num w:numId="2" w16cid:durableId="1548760016">
    <w:abstractNumId w:val="1"/>
  </w:num>
  <w:num w:numId="3" w16cid:durableId="1328897037">
    <w:abstractNumId w:val="19"/>
  </w:num>
  <w:num w:numId="4" w16cid:durableId="878471448">
    <w:abstractNumId w:val="0"/>
  </w:num>
  <w:num w:numId="5" w16cid:durableId="266498912">
    <w:abstractNumId w:val="18"/>
  </w:num>
  <w:num w:numId="6" w16cid:durableId="2041739188">
    <w:abstractNumId w:val="40"/>
  </w:num>
  <w:num w:numId="7" w16cid:durableId="780613238">
    <w:abstractNumId w:val="11"/>
  </w:num>
  <w:num w:numId="8" w16cid:durableId="487018659">
    <w:abstractNumId w:val="20"/>
  </w:num>
  <w:num w:numId="9" w16cid:durableId="146678186">
    <w:abstractNumId w:val="22"/>
  </w:num>
  <w:num w:numId="10" w16cid:durableId="778987349">
    <w:abstractNumId w:val="9"/>
  </w:num>
  <w:num w:numId="11" w16cid:durableId="905190071">
    <w:abstractNumId w:val="30"/>
  </w:num>
  <w:num w:numId="12" w16cid:durableId="800920234">
    <w:abstractNumId w:val="3"/>
  </w:num>
  <w:num w:numId="13" w16cid:durableId="1618365679">
    <w:abstractNumId w:val="16"/>
  </w:num>
  <w:num w:numId="14" w16cid:durableId="1913389984">
    <w:abstractNumId w:val="12"/>
  </w:num>
  <w:num w:numId="15" w16cid:durableId="2082360841">
    <w:abstractNumId w:val="17"/>
  </w:num>
  <w:num w:numId="16" w16cid:durableId="1914076161">
    <w:abstractNumId w:val="31"/>
  </w:num>
  <w:num w:numId="17" w16cid:durableId="400056677">
    <w:abstractNumId w:val="4"/>
  </w:num>
  <w:num w:numId="18" w16cid:durableId="1410807791">
    <w:abstractNumId w:val="13"/>
  </w:num>
  <w:num w:numId="19" w16cid:durableId="260187122">
    <w:abstractNumId w:val="2"/>
  </w:num>
  <w:num w:numId="20" w16cid:durableId="1611669411">
    <w:abstractNumId w:val="10"/>
  </w:num>
  <w:num w:numId="21" w16cid:durableId="1595935583">
    <w:abstractNumId w:val="25"/>
  </w:num>
  <w:num w:numId="22" w16cid:durableId="462233734">
    <w:abstractNumId w:val="29"/>
  </w:num>
  <w:num w:numId="23" w16cid:durableId="448820477">
    <w:abstractNumId w:val="35"/>
  </w:num>
  <w:num w:numId="24" w16cid:durableId="307782705">
    <w:abstractNumId w:val="26"/>
  </w:num>
  <w:num w:numId="25" w16cid:durableId="1445886802">
    <w:abstractNumId w:val="38"/>
  </w:num>
  <w:num w:numId="26" w16cid:durableId="1208107995">
    <w:abstractNumId w:val="21"/>
  </w:num>
  <w:num w:numId="27" w16cid:durableId="1012730743">
    <w:abstractNumId w:val="28"/>
  </w:num>
  <w:num w:numId="28" w16cid:durableId="1609460931">
    <w:abstractNumId w:val="5"/>
  </w:num>
  <w:num w:numId="29" w16cid:durableId="634795349">
    <w:abstractNumId w:val="23"/>
  </w:num>
  <w:num w:numId="30" w16cid:durableId="468058611">
    <w:abstractNumId w:val="14"/>
  </w:num>
  <w:num w:numId="31" w16cid:durableId="1415054770">
    <w:abstractNumId w:val="34"/>
  </w:num>
  <w:num w:numId="32" w16cid:durableId="735670438">
    <w:abstractNumId w:val="15"/>
  </w:num>
  <w:num w:numId="33" w16cid:durableId="1911383289">
    <w:abstractNumId w:val="32"/>
  </w:num>
  <w:num w:numId="34" w16cid:durableId="1033577479">
    <w:abstractNumId w:val="36"/>
  </w:num>
  <w:num w:numId="35" w16cid:durableId="887492827">
    <w:abstractNumId w:val="27"/>
  </w:num>
  <w:num w:numId="36" w16cid:durableId="394356820">
    <w:abstractNumId w:val="24"/>
  </w:num>
  <w:num w:numId="37" w16cid:durableId="1868251269">
    <w:abstractNumId w:val="7"/>
  </w:num>
  <w:num w:numId="38" w16cid:durableId="1352296817">
    <w:abstractNumId w:val="39"/>
  </w:num>
  <w:num w:numId="39" w16cid:durableId="2133015458">
    <w:abstractNumId w:val="33"/>
  </w:num>
  <w:num w:numId="40" w16cid:durableId="1074429243">
    <w:abstractNumId w:val="41"/>
  </w:num>
  <w:num w:numId="41" w16cid:durableId="1311862298">
    <w:abstractNumId w:val="6"/>
  </w:num>
  <w:num w:numId="42" w16cid:durableId="6874073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85793"/>
    <w:rsid w:val="000D634B"/>
    <w:rsid w:val="00116C5B"/>
    <w:rsid w:val="00154A6D"/>
    <w:rsid w:val="001E4CB0"/>
    <w:rsid w:val="001F0820"/>
    <w:rsid w:val="001F7B70"/>
    <w:rsid w:val="00245DA5"/>
    <w:rsid w:val="00285D6F"/>
    <w:rsid w:val="002927E1"/>
    <w:rsid w:val="002C480C"/>
    <w:rsid w:val="002D3A25"/>
    <w:rsid w:val="002F1910"/>
    <w:rsid w:val="00317434"/>
    <w:rsid w:val="003454B2"/>
    <w:rsid w:val="003572A4"/>
    <w:rsid w:val="00370567"/>
    <w:rsid w:val="003856D4"/>
    <w:rsid w:val="003B19DC"/>
    <w:rsid w:val="003C4D15"/>
    <w:rsid w:val="00435B7E"/>
    <w:rsid w:val="0045355E"/>
    <w:rsid w:val="004730AE"/>
    <w:rsid w:val="004910DF"/>
    <w:rsid w:val="00570BEE"/>
    <w:rsid w:val="00592B22"/>
    <w:rsid w:val="00602ABB"/>
    <w:rsid w:val="006209F1"/>
    <w:rsid w:val="00672759"/>
    <w:rsid w:val="006B5810"/>
    <w:rsid w:val="00700D0F"/>
    <w:rsid w:val="00735FBA"/>
    <w:rsid w:val="00754F58"/>
    <w:rsid w:val="00762451"/>
    <w:rsid w:val="007A715B"/>
    <w:rsid w:val="007B3CB5"/>
    <w:rsid w:val="007D6003"/>
    <w:rsid w:val="00805030"/>
    <w:rsid w:val="008138FC"/>
    <w:rsid w:val="00826DC1"/>
    <w:rsid w:val="0083577E"/>
    <w:rsid w:val="00852CA9"/>
    <w:rsid w:val="008648E0"/>
    <w:rsid w:val="0089186E"/>
    <w:rsid w:val="008C2636"/>
    <w:rsid w:val="008C3961"/>
    <w:rsid w:val="008D305C"/>
    <w:rsid w:val="008E2B79"/>
    <w:rsid w:val="009130E5"/>
    <w:rsid w:val="00914856"/>
    <w:rsid w:val="009C1DAD"/>
    <w:rsid w:val="009E0F62"/>
    <w:rsid w:val="00A07E5B"/>
    <w:rsid w:val="00A239DF"/>
    <w:rsid w:val="00A5798A"/>
    <w:rsid w:val="00AB49BA"/>
    <w:rsid w:val="00AD1B30"/>
    <w:rsid w:val="00B63701"/>
    <w:rsid w:val="00B66B65"/>
    <w:rsid w:val="00B87667"/>
    <w:rsid w:val="00BA7448"/>
    <w:rsid w:val="00BD563B"/>
    <w:rsid w:val="00C06B2C"/>
    <w:rsid w:val="00C82C53"/>
    <w:rsid w:val="00CD2F0F"/>
    <w:rsid w:val="00D03516"/>
    <w:rsid w:val="00D036CE"/>
    <w:rsid w:val="00D04FCA"/>
    <w:rsid w:val="00D22D55"/>
    <w:rsid w:val="00D42B39"/>
    <w:rsid w:val="00D5518B"/>
    <w:rsid w:val="00D77761"/>
    <w:rsid w:val="00DC7BBC"/>
    <w:rsid w:val="00DD2DE1"/>
    <w:rsid w:val="00DD5883"/>
    <w:rsid w:val="00E06969"/>
    <w:rsid w:val="00E16DF0"/>
    <w:rsid w:val="00E85DB4"/>
    <w:rsid w:val="00E90284"/>
    <w:rsid w:val="00E94882"/>
    <w:rsid w:val="00E96E9C"/>
    <w:rsid w:val="00EC12C2"/>
    <w:rsid w:val="00EC70DF"/>
    <w:rsid w:val="00EE01FE"/>
    <w:rsid w:val="00EF6BE3"/>
    <w:rsid w:val="00F66E7E"/>
    <w:rsid w:val="00F90696"/>
    <w:rsid w:val="00FB2FD6"/>
    <w:rsid w:val="00FB38F4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ADF6B"/>
  <w15:docId w15:val="{DE1AE210-A896-48C5-A961-371F7B87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2F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50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50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D2F0F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7B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7B7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7B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7B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7B7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42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77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50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50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0503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5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18A05-0836-40F2-AFC2-75FA9731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3107</Words>
  <Characters>18644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Karolina Stelmachowska</cp:lastModifiedBy>
  <cp:revision>2</cp:revision>
  <cp:lastPrinted>2017-04-26T17:14:00Z</cp:lastPrinted>
  <dcterms:created xsi:type="dcterms:W3CDTF">2026-09-11T16:51:00Z</dcterms:created>
  <dcterms:modified xsi:type="dcterms:W3CDTF">2026-09-11T16:51:00Z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